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62E4" w14:textId="615862DB" w:rsidR="003871C5" w:rsidRPr="00DA4E04" w:rsidRDefault="003C607C" w:rsidP="00DA4E04">
      <w:pPr>
        <w:pStyle w:val="Heading3"/>
        <w:pBdr>
          <w:bottom w:val="single" w:sz="36" w:space="1" w:color="153972"/>
        </w:pBdr>
        <w:spacing w:before="0"/>
        <w:rPr>
          <w:rFonts w:ascii="Century Gothic" w:eastAsia="Century Gothic" w:hAnsi="Century Gothic" w:cs="Century Gothic"/>
          <w:color w:val="000000"/>
          <w:sz w:val="60"/>
          <w:szCs w:val="60"/>
        </w:rPr>
      </w:pPr>
      <w:r>
        <w:rPr>
          <w:rFonts w:ascii="Century Gothic" w:eastAsia="Century Gothic" w:hAnsi="Century Gothic" w:cs="Century Gothic"/>
          <w:noProof/>
          <w:color w:val="163972"/>
          <w:sz w:val="48"/>
          <w:szCs w:val="48"/>
        </w:rPr>
        <w:drawing>
          <wp:inline distT="0" distB="0" distL="0" distR="0" wp14:anchorId="5486C23C" wp14:editId="50D655E8">
            <wp:extent cx="374015" cy="540385"/>
            <wp:effectExtent l="0" t="0" r="0" b="0"/>
            <wp:docPr id="2"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4015" cy="540385"/>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40C396F3" w14:textId="77777777" w:rsidR="003871C5" w:rsidRPr="00DA4E04" w:rsidRDefault="003C607C">
      <w:pPr>
        <w:spacing w:after="0" w:line="240" w:lineRule="auto"/>
        <w:rPr>
          <w:rFonts w:ascii="Century Gothic" w:eastAsia="Times New Roman" w:hAnsi="Century Gothic" w:cs="Times New Roman"/>
          <w:b/>
          <w:sz w:val="32"/>
          <w:szCs w:val="32"/>
        </w:rPr>
      </w:pPr>
      <w:r w:rsidRPr="00DA4E04">
        <w:rPr>
          <w:rFonts w:ascii="Century Gothic" w:eastAsia="Times New Roman" w:hAnsi="Century Gothic" w:cs="Times New Roman"/>
          <w:b/>
          <w:sz w:val="32"/>
          <w:szCs w:val="32"/>
        </w:rPr>
        <w:t>Writing Workshops Co-Coordinator</w:t>
      </w:r>
      <w:r w:rsidRPr="00DA4E04">
        <w:rPr>
          <w:rFonts w:ascii="Century Gothic" w:eastAsia="Times New Roman" w:hAnsi="Century Gothic" w:cs="Times New Roman"/>
          <w:b/>
          <w:sz w:val="24"/>
          <w:szCs w:val="24"/>
        </w:rPr>
        <w:br/>
      </w:r>
      <w:r w:rsidRPr="00DA4E04">
        <w:rPr>
          <w:rFonts w:ascii="Century Gothic" w:eastAsia="Times New Roman" w:hAnsi="Century Gothic" w:cs="Times New Roman"/>
          <w:b/>
          <w:sz w:val="32"/>
          <w:szCs w:val="32"/>
        </w:rPr>
        <w:t>Position Description</w:t>
      </w:r>
    </w:p>
    <w:p w14:paraId="2A82C51D" w14:textId="77777777" w:rsidR="003871C5" w:rsidRDefault="003871C5">
      <w:pPr>
        <w:spacing w:after="0" w:line="240" w:lineRule="auto"/>
        <w:rPr>
          <w:rFonts w:ascii="Times New Roman" w:eastAsia="Times New Roman" w:hAnsi="Times New Roman" w:cs="Times New Roman"/>
          <w:color w:val="000000"/>
          <w:sz w:val="24"/>
          <w:szCs w:val="24"/>
        </w:rPr>
      </w:pPr>
    </w:p>
    <w:p w14:paraId="75D0C565" w14:textId="77777777" w:rsidR="003871C5" w:rsidRDefault="003871C5">
      <w:pPr>
        <w:pBdr>
          <w:top w:val="single" w:sz="4" w:space="1" w:color="000000"/>
          <w:left w:val="single" w:sz="4" w:space="0" w:color="000000"/>
          <w:bottom w:val="single" w:sz="4" w:space="1" w:color="000000"/>
          <w:right w:val="single" w:sz="4" w:space="4" w:color="000000"/>
        </w:pBdr>
        <w:spacing w:after="0" w:line="240" w:lineRule="auto"/>
        <w:rPr>
          <w:rFonts w:ascii="Times New Roman" w:eastAsia="Times New Roman" w:hAnsi="Times New Roman" w:cs="Times New Roman"/>
          <w:color w:val="000000"/>
          <w:sz w:val="12"/>
          <w:szCs w:val="12"/>
        </w:rPr>
      </w:pPr>
    </w:p>
    <w:p w14:paraId="1D1361D3" w14:textId="7EBA2D09" w:rsidR="003871C5" w:rsidRPr="00DA4E04" w:rsidRDefault="003C607C">
      <w:pPr>
        <w:pBdr>
          <w:top w:val="single" w:sz="4" w:space="1" w:color="000000"/>
          <w:left w:val="single" w:sz="4" w:space="0" w:color="000000"/>
          <w:bottom w:val="single" w:sz="4" w:space="1" w:color="000000"/>
          <w:right w:val="single" w:sz="4" w:space="4" w:color="000000"/>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The mission of the Education Justice Project (EJP) is to build a model college-in-prison program that demonstrates the positive impacts of higher education upon incarcerated people, their families, the neighborhoods from which they come, the hos</w:t>
      </w:r>
      <w:r w:rsidR="00DA4E04">
        <w:rPr>
          <w:rFonts w:ascii="Palatino" w:eastAsia="Times New Roman" w:hAnsi="Palatino" w:cs="Times New Roman"/>
          <w:color w:val="000000"/>
          <w:sz w:val="24"/>
          <w:szCs w:val="24"/>
        </w:rPr>
        <w:t xml:space="preserve">t </w:t>
      </w:r>
      <w:r w:rsidRPr="00DA4E04">
        <w:rPr>
          <w:rFonts w:ascii="Palatino" w:eastAsia="Times New Roman" w:hAnsi="Palatino" w:cs="Times New Roman"/>
          <w:color w:val="000000"/>
          <w:sz w:val="24"/>
          <w:szCs w:val="24"/>
        </w:rPr>
        <w:t>institution, and society as a whole.</w:t>
      </w:r>
    </w:p>
    <w:p w14:paraId="0B9C90EE" w14:textId="77777777" w:rsidR="003871C5" w:rsidRDefault="003871C5">
      <w:pPr>
        <w:pBdr>
          <w:top w:val="single" w:sz="4" w:space="1" w:color="000000"/>
          <w:left w:val="single" w:sz="4" w:space="0" w:color="000000"/>
          <w:bottom w:val="single" w:sz="4" w:space="1" w:color="000000"/>
          <w:right w:val="single" w:sz="4" w:space="4" w:color="000000"/>
        </w:pBdr>
        <w:tabs>
          <w:tab w:val="left" w:pos="3291"/>
        </w:tabs>
        <w:spacing w:after="0" w:line="240" w:lineRule="auto"/>
        <w:rPr>
          <w:rFonts w:ascii="Times New Roman" w:eastAsia="Times New Roman" w:hAnsi="Times New Roman" w:cs="Times New Roman"/>
          <w:color w:val="000000"/>
          <w:sz w:val="12"/>
          <w:szCs w:val="12"/>
        </w:rPr>
      </w:pPr>
    </w:p>
    <w:p w14:paraId="1070B38F" w14:textId="77777777" w:rsidR="003871C5" w:rsidRDefault="003871C5">
      <w:pPr>
        <w:spacing w:after="0" w:line="240" w:lineRule="auto"/>
        <w:rPr>
          <w:rFonts w:ascii="Times New Roman" w:eastAsia="Times New Roman" w:hAnsi="Times New Roman" w:cs="Times New Roman"/>
          <w:sz w:val="24"/>
          <w:szCs w:val="24"/>
        </w:rPr>
      </w:pPr>
    </w:p>
    <w:p w14:paraId="4EA53829"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The Writing Workshops co-coordinators oversee EJP’s Writing Workshops programming, which is based primarily at Danville Correctional Center (DCC). This position requires five to ten hours a week.</w:t>
      </w:r>
    </w:p>
    <w:p w14:paraId="3368541D" w14:textId="77777777" w:rsidR="003871C5" w:rsidRPr="00DA4E04" w:rsidRDefault="003871C5">
      <w:pPr>
        <w:spacing w:after="0" w:line="240" w:lineRule="auto"/>
        <w:rPr>
          <w:rFonts w:ascii="Palatino" w:eastAsia="Times New Roman" w:hAnsi="Palatino" w:cs="Times New Roman"/>
          <w:sz w:val="24"/>
          <w:szCs w:val="24"/>
        </w:rPr>
      </w:pPr>
    </w:p>
    <w:p w14:paraId="446FA07F"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 xml:space="preserve">EJP Writing Workshops are designed to provide EJP students with opportunities to learn about and practice writing-related topics as they connect to academic, creative, and everyday purposes. Whether it’s a one-day or multiple-session event, the workshops offered through this program can help EJP students gain further confidence in the foundational skills of writing, be more familiar with diverse genres and disciplines of writing, and have a better understanding of the work writing can do—in university settings and beyond. </w:t>
      </w:r>
    </w:p>
    <w:p w14:paraId="096CF850" w14:textId="77777777" w:rsidR="003871C5" w:rsidRPr="00DA4E04" w:rsidRDefault="003871C5">
      <w:pPr>
        <w:spacing w:after="0" w:line="240" w:lineRule="auto"/>
        <w:rPr>
          <w:rFonts w:ascii="Palatino" w:eastAsia="Times New Roman" w:hAnsi="Palatino" w:cs="Times New Roman"/>
          <w:sz w:val="24"/>
          <w:szCs w:val="24"/>
        </w:rPr>
      </w:pPr>
    </w:p>
    <w:p w14:paraId="347ED62D" w14:textId="77777777" w:rsidR="003871C5" w:rsidRPr="00DA4E04" w:rsidRDefault="003C607C">
      <w:pPr>
        <w:spacing w:after="0" w:line="240" w:lineRule="auto"/>
        <w:rPr>
          <w:rFonts w:ascii="Palatino" w:eastAsia="Times New Roman" w:hAnsi="Palatino" w:cs="Times New Roman"/>
          <w:b/>
          <w:sz w:val="24"/>
          <w:szCs w:val="24"/>
        </w:rPr>
      </w:pPr>
      <w:r w:rsidRPr="00DA4E04">
        <w:rPr>
          <w:rFonts w:ascii="Palatino" w:eastAsia="Times New Roman" w:hAnsi="Palatino" w:cs="Times New Roman"/>
          <w:b/>
          <w:sz w:val="24"/>
          <w:szCs w:val="24"/>
        </w:rPr>
        <w:t>Position Responsibilities:</w:t>
      </w:r>
    </w:p>
    <w:p w14:paraId="00EB5046" w14:textId="77777777" w:rsidR="003871C5" w:rsidRPr="00DA4E04" w:rsidRDefault="003871C5">
      <w:pPr>
        <w:spacing w:after="0" w:line="240" w:lineRule="auto"/>
        <w:rPr>
          <w:rFonts w:ascii="Palatino" w:eastAsia="Times New Roman" w:hAnsi="Palatino" w:cs="Times New Roman"/>
          <w:sz w:val="24"/>
          <w:szCs w:val="24"/>
        </w:rPr>
      </w:pPr>
    </w:p>
    <w:p w14:paraId="5E732B53"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Responsibilities for the Writing Workshops co-coordinator position include:</w:t>
      </w:r>
    </w:p>
    <w:p w14:paraId="0351FB34" w14:textId="77777777" w:rsidR="003871C5" w:rsidRPr="00DA4E04" w:rsidRDefault="003871C5">
      <w:pPr>
        <w:spacing w:after="0" w:line="240" w:lineRule="auto"/>
        <w:rPr>
          <w:rFonts w:ascii="Palatino" w:eastAsia="Times New Roman" w:hAnsi="Palatino" w:cs="Times New Roman"/>
          <w:sz w:val="24"/>
          <w:szCs w:val="24"/>
        </w:rPr>
      </w:pPr>
    </w:p>
    <w:p w14:paraId="7B1EB5FB"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Collaborate and dialog with EJP Writing Workshops facilitators, EJP students, EJP alumni, and other EJP program members to co-develop writing workshop programming for spring and fall semesters—at DCC or on the outside for EJP members</w:t>
      </w:r>
    </w:p>
    <w:p w14:paraId="643851F3" w14:textId="77777777" w:rsidR="003871C5" w:rsidRPr="00DA4E04" w:rsidRDefault="003871C5">
      <w:pPr>
        <w:spacing w:after="0" w:line="240" w:lineRule="auto"/>
        <w:rPr>
          <w:rFonts w:ascii="Palatino" w:eastAsia="Times New Roman" w:hAnsi="Palatino" w:cs="Times New Roman"/>
          <w:sz w:val="16"/>
          <w:szCs w:val="16"/>
        </w:rPr>
      </w:pPr>
    </w:p>
    <w:p w14:paraId="5FACBA1B"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Provide guidance to EJP Writing Workshops facilitators on workshop curricula, pedagogies, and program organization</w:t>
      </w:r>
    </w:p>
    <w:p w14:paraId="006C8E0E" w14:textId="77777777" w:rsidR="003871C5" w:rsidRPr="00DA4E04" w:rsidRDefault="003871C5">
      <w:pPr>
        <w:spacing w:after="0" w:line="240" w:lineRule="auto"/>
        <w:rPr>
          <w:rFonts w:ascii="Palatino" w:eastAsia="Times New Roman" w:hAnsi="Palatino" w:cs="Times New Roman"/>
          <w:sz w:val="16"/>
          <w:szCs w:val="16"/>
        </w:rPr>
      </w:pPr>
    </w:p>
    <w:p w14:paraId="5F92664E"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Oversee and coordinate two rounds of EJP Writing Workshops applications per academic year</w:t>
      </w:r>
    </w:p>
    <w:p w14:paraId="0E6BB986" w14:textId="77777777" w:rsidR="003871C5" w:rsidRPr="00DA4E04" w:rsidRDefault="003871C5">
      <w:pPr>
        <w:spacing w:after="0" w:line="240" w:lineRule="auto"/>
        <w:rPr>
          <w:rFonts w:ascii="Palatino" w:eastAsia="Times New Roman" w:hAnsi="Palatino" w:cs="Times New Roman"/>
          <w:sz w:val="16"/>
          <w:szCs w:val="16"/>
        </w:rPr>
      </w:pPr>
    </w:p>
    <w:p w14:paraId="55B8F9EF"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Work with EJP and DCC administrative staff to ensure timely clearance of educational materials at the prison</w:t>
      </w:r>
    </w:p>
    <w:p w14:paraId="34591EC4" w14:textId="77777777" w:rsidR="003871C5" w:rsidRPr="00DA4E04" w:rsidRDefault="003871C5">
      <w:pPr>
        <w:spacing w:after="0" w:line="240" w:lineRule="auto"/>
        <w:rPr>
          <w:rFonts w:ascii="Palatino" w:eastAsia="Times New Roman" w:hAnsi="Palatino" w:cs="Times New Roman"/>
          <w:sz w:val="16"/>
          <w:szCs w:val="16"/>
        </w:rPr>
      </w:pPr>
    </w:p>
    <w:p w14:paraId="59FE0FFB"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Maintain regular e-mail correspondence with EJP Writing Workshop facilitators and other EJP stakeholders</w:t>
      </w:r>
    </w:p>
    <w:p w14:paraId="02B7F4AB" w14:textId="77777777" w:rsidR="003871C5" w:rsidRPr="00DA4E04" w:rsidRDefault="003871C5">
      <w:pPr>
        <w:spacing w:after="0" w:line="240" w:lineRule="auto"/>
        <w:rPr>
          <w:rFonts w:ascii="Palatino" w:eastAsia="Times New Roman" w:hAnsi="Palatino" w:cs="Times New Roman"/>
          <w:sz w:val="16"/>
          <w:szCs w:val="16"/>
        </w:rPr>
      </w:pPr>
    </w:p>
    <w:p w14:paraId="6631E77C"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Check-in regularly with EJP Writing Workshops facilitators</w:t>
      </w:r>
    </w:p>
    <w:p w14:paraId="238A7610" w14:textId="77777777" w:rsidR="003871C5" w:rsidRPr="00DA4E04" w:rsidRDefault="003871C5">
      <w:pPr>
        <w:spacing w:after="0" w:line="240" w:lineRule="auto"/>
        <w:rPr>
          <w:rFonts w:ascii="Palatino" w:eastAsia="Times New Roman" w:hAnsi="Palatino" w:cs="Times New Roman"/>
          <w:sz w:val="16"/>
          <w:szCs w:val="16"/>
        </w:rPr>
      </w:pPr>
    </w:p>
    <w:p w14:paraId="11E01184"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lastRenderedPageBreak/>
        <w:t>Schedule workshop programming on EJP calendar</w:t>
      </w:r>
    </w:p>
    <w:p w14:paraId="5C0CB64A" w14:textId="77777777" w:rsidR="003871C5" w:rsidRPr="00DA4E04" w:rsidRDefault="003871C5">
      <w:pPr>
        <w:spacing w:after="0" w:line="240" w:lineRule="auto"/>
        <w:rPr>
          <w:rFonts w:ascii="Palatino" w:eastAsia="Times New Roman" w:hAnsi="Palatino" w:cs="Times New Roman"/>
          <w:sz w:val="16"/>
          <w:szCs w:val="16"/>
        </w:rPr>
      </w:pPr>
    </w:p>
    <w:p w14:paraId="6EBA1DB4"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Compose and post regular update posts on EJP intranet</w:t>
      </w:r>
    </w:p>
    <w:p w14:paraId="75128703" w14:textId="77777777" w:rsidR="003871C5" w:rsidRPr="00DA4E04" w:rsidRDefault="003871C5">
      <w:pPr>
        <w:spacing w:after="0" w:line="240" w:lineRule="auto"/>
        <w:rPr>
          <w:rFonts w:ascii="Palatino" w:eastAsia="Times New Roman" w:hAnsi="Palatino" w:cs="Times New Roman"/>
          <w:sz w:val="16"/>
          <w:szCs w:val="16"/>
        </w:rPr>
      </w:pPr>
    </w:p>
    <w:p w14:paraId="62D26B69"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Escort EJP Writing Workshops facilitators to DCC when needed (if possible)</w:t>
      </w:r>
    </w:p>
    <w:p w14:paraId="3D6F7595" w14:textId="77777777" w:rsidR="003871C5" w:rsidRPr="00DA4E04" w:rsidRDefault="003871C5">
      <w:pPr>
        <w:spacing w:after="0" w:line="240" w:lineRule="auto"/>
        <w:rPr>
          <w:rFonts w:ascii="Palatino" w:eastAsia="Times New Roman" w:hAnsi="Palatino" w:cs="Times New Roman"/>
          <w:sz w:val="16"/>
          <w:szCs w:val="16"/>
        </w:rPr>
      </w:pPr>
    </w:p>
    <w:p w14:paraId="77FEB82E" w14:textId="77777777" w:rsidR="003871C5" w:rsidRPr="00DA4E04" w:rsidRDefault="003C607C">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Attend and participate in monthly EJP coordinator meetings as well as yearly EJP coordinator retr</w:t>
      </w:r>
      <w:r w:rsidRPr="00DA4E04">
        <w:rPr>
          <w:rFonts w:ascii="Palatino" w:eastAsia="Times New Roman" w:hAnsi="Palatino" w:cs="Times New Roman"/>
          <w:sz w:val="24"/>
          <w:szCs w:val="24"/>
        </w:rPr>
        <w:t>eat and critical climate activity</w:t>
      </w:r>
    </w:p>
    <w:p w14:paraId="01ECC1DD" w14:textId="77777777" w:rsidR="003871C5" w:rsidRPr="00DA4E04" w:rsidRDefault="003871C5">
      <w:pPr>
        <w:spacing w:after="0" w:line="240" w:lineRule="auto"/>
        <w:rPr>
          <w:rFonts w:ascii="Palatino" w:eastAsia="Times New Roman" w:hAnsi="Palatino" w:cs="Times New Roman"/>
          <w:sz w:val="24"/>
          <w:szCs w:val="24"/>
        </w:rPr>
      </w:pPr>
    </w:p>
    <w:p w14:paraId="72D5E637" w14:textId="77777777" w:rsidR="003871C5" w:rsidRPr="00DA4E04" w:rsidRDefault="003C607C">
      <w:pPr>
        <w:spacing w:after="0" w:line="240" w:lineRule="auto"/>
        <w:ind w:right="-440"/>
        <w:rPr>
          <w:rFonts w:ascii="Palatino" w:eastAsia="Times New Roman" w:hAnsi="Palatino" w:cs="Times New Roman"/>
          <w:sz w:val="24"/>
          <w:szCs w:val="24"/>
        </w:rPr>
      </w:pPr>
      <w:r w:rsidRPr="00DA4E04">
        <w:rPr>
          <w:rFonts w:ascii="Palatino" w:eastAsia="Times New Roman" w:hAnsi="Palatino" w:cs="Times New Roman"/>
          <w:sz w:val="24"/>
          <w:szCs w:val="24"/>
        </w:rPr>
        <w:t>In addition, all EJP coordinators are asked to regularly evaluate their own performance with respect to the following:</w:t>
      </w:r>
    </w:p>
    <w:p w14:paraId="12EDCF43" w14:textId="77777777" w:rsidR="003871C5" w:rsidRPr="00DA4E04" w:rsidRDefault="003871C5">
      <w:pPr>
        <w:spacing w:after="0" w:line="240" w:lineRule="auto"/>
        <w:ind w:right="-440"/>
        <w:rPr>
          <w:rFonts w:ascii="Palatino" w:eastAsia="Times New Roman" w:hAnsi="Palatino" w:cs="Times New Roman"/>
          <w:sz w:val="24"/>
          <w:szCs w:val="24"/>
        </w:rPr>
      </w:pPr>
    </w:p>
    <w:p w14:paraId="4834EA85"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 xml:space="preserve">1.) </w:t>
      </w:r>
      <w:r w:rsidRPr="00DA4E04">
        <w:rPr>
          <w:rFonts w:ascii="Palatino" w:eastAsia="Times New Roman" w:hAnsi="Palatino" w:cs="Times New Roman"/>
          <w:b/>
          <w:sz w:val="24"/>
          <w:szCs w:val="24"/>
        </w:rPr>
        <w:t>Communication</w:t>
      </w:r>
      <w:r w:rsidRPr="00DA4E04">
        <w:rPr>
          <w:rFonts w:ascii="Palatino" w:eastAsia="Times New Roman" w:hAnsi="Palatino" w:cs="Times New Roman"/>
          <w:sz w:val="24"/>
          <w:szCs w:val="24"/>
        </w:rPr>
        <w:t xml:space="preserve">: This refers to sharing information, concerns, announcements, and more with EJP students, members of their program, EJP administrative staff, members of the public, and/or relevant others. </w:t>
      </w:r>
    </w:p>
    <w:p w14:paraId="3115DE76" w14:textId="77777777" w:rsidR="003871C5" w:rsidRPr="00DA4E04" w:rsidRDefault="003871C5">
      <w:pPr>
        <w:spacing w:after="0" w:line="240" w:lineRule="auto"/>
        <w:rPr>
          <w:rFonts w:ascii="Palatino" w:eastAsia="Times New Roman" w:hAnsi="Palatino" w:cs="Times New Roman"/>
          <w:sz w:val="24"/>
          <w:szCs w:val="24"/>
        </w:rPr>
      </w:pPr>
    </w:p>
    <w:p w14:paraId="2F042F28"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 xml:space="preserve">2.) </w:t>
      </w:r>
      <w:r w:rsidRPr="00DA4E04">
        <w:rPr>
          <w:rFonts w:ascii="Palatino" w:eastAsia="Times New Roman" w:hAnsi="Palatino" w:cs="Times New Roman"/>
          <w:b/>
          <w:sz w:val="24"/>
          <w:szCs w:val="24"/>
        </w:rPr>
        <w:t>Monitoring</w:t>
      </w:r>
      <w:r w:rsidRPr="00DA4E04">
        <w:rPr>
          <w:rFonts w:ascii="Palatino" w:eastAsia="Times New Roman" w:hAnsi="Palatino" w:cs="Times New Roman"/>
          <w:sz w:val="24"/>
          <w:szCs w:val="24"/>
        </w:rPr>
        <w:t>: This refers to ongoing assessment of the program and making fixes as problems arise. It includes collecting information to learn how things are going within the program. It also involves making use of that information to make changes to the program as required.</w:t>
      </w:r>
    </w:p>
    <w:p w14:paraId="4E91E6A6" w14:textId="77777777" w:rsidR="003871C5" w:rsidRPr="00DA4E04" w:rsidRDefault="003871C5">
      <w:pPr>
        <w:spacing w:after="0" w:line="240" w:lineRule="auto"/>
        <w:rPr>
          <w:rFonts w:ascii="Palatino" w:eastAsia="Times New Roman" w:hAnsi="Palatino" w:cs="Times New Roman"/>
          <w:sz w:val="24"/>
          <w:szCs w:val="24"/>
        </w:rPr>
      </w:pPr>
    </w:p>
    <w:p w14:paraId="4E4A5555"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 xml:space="preserve">3.) </w:t>
      </w:r>
      <w:r w:rsidRPr="00DA4E04">
        <w:rPr>
          <w:rFonts w:ascii="Palatino" w:eastAsia="Times New Roman" w:hAnsi="Palatino" w:cs="Times New Roman"/>
          <w:b/>
          <w:sz w:val="24"/>
          <w:szCs w:val="24"/>
        </w:rPr>
        <w:t>Nurturing</w:t>
      </w:r>
      <w:r w:rsidRPr="00DA4E04">
        <w:rPr>
          <w:rFonts w:ascii="Palatino" w:eastAsia="Times New Roman" w:hAnsi="Palatino" w:cs="Times New Roman"/>
          <w:sz w:val="24"/>
          <w:szCs w:val="24"/>
        </w:rPr>
        <w:t>: This refers to guiding, mentoring, and supporting EJP members in the program. It involves identifying people in need of nurturing or mentoring. It also includes developing a nurturing culture within the program.</w:t>
      </w:r>
    </w:p>
    <w:p w14:paraId="14B86E5B" w14:textId="77777777" w:rsidR="003871C5" w:rsidRPr="00DA4E04" w:rsidRDefault="003871C5">
      <w:pPr>
        <w:spacing w:after="0" w:line="240" w:lineRule="auto"/>
        <w:rPr>
          <w:rFonts w:ascii="Palatino" w:eastAsia="Times New Roman" w:hAnsi="Palatino" w:cs="Times New Roman"/>
          <w:sz w:val="24"/>
          <w:szCs w:val="24"/>
        </w:rPr>
      </w:pPr>
    </w:p>
    <w:p w14:paraId="026E4FAF"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 xml:space="preserve">4.) </w:t>
      </w:r>
      <w:r w:rsidRPr="00DA4E04">
        <w:rPr>
          <w:rFonts w:ascii="Palatino" w:eastAsia="Times New Roman" w:hAnsi="Palatino" w:cs="Times New Roman"/>
          <w:b/>
          <w:sz w:val="24"/>
          <w:szCs w:val="24"/>
        </w:rPr>
        <w:t>Decision-Making</w:t>
      </w:r>
      <w:r w:rsidRPr="00DA4E04">
        <w:rPr>
          <w:rFonts w:ascii="Palatino" w:eastAsia="Times New Roman" w:hAnsi="Palatino" w:cs="Times New Roman"/>
          <w:sz w:val="24"/>
          <w:szCs w:val="24"/>
        </w:rPr>
        <w:t xml:space="preserve">: This refers to exercising leadership and taking initiative. It could include making bold decisions and developing themselves as a leader (e.g. through workshops or readings). </w:t>
      </w:r>
    </w:p>
    <w:p w14:paraId="5CF3B002" w14:textId="77777777" w:rsidR="003871C5" w:rsidRPr="00DA4E04" w:rsidRDefault="003871C5">
      <w:pPr>
        <w:spacing w:after="0" w:line="240" w:lineRule="auto"/>
        <w:rPr>
          <w:rFonts w:ascii="Palatino" w:eastAsia="Times New Roman" w:hAnsi="Palatino" w:cs="Times New Roman"/>
          <w:sz w:val="24"/>
          <w:szCs w:val="24"/>
        </w:rPr>
      </w:pPr>
    </w:p>
    <w:p w14:paraId="0BB428DB" w14:textId="77777777" w:rsidR="003871C5" w:rsidRPr="00DA4E04" w:rsidRDefault="003C607C">
      <w:pPr>
        <w:spacing w:after="0" w:line="240" w:lineRule="auto"/>
        <w:rPr>
          <w:rFonts w:ascii="Palatino" w:eastAsia="Times New Roman" w:hAnsi="Palatino" w:cs="Times New Roman"/>
          <w:b/>
          <w:sz w:val="24"/>
          <w:szCs w:val="24"/>
        </w:rPr>
      </w:pPr>
      <w:r w:rsidRPr="00DA4E04">
        <w:rPr>
          <w:rFonts w:ascii="Palatino" w:eastAsia="Times New Roman" w:hAnsi="Palatino" w:cs="Times New Roman"/>
          <w:b/>
          <w:sz w:val="24"/>
          <w:szCs w:val="24"/>
        </w:rPr>
        <w:t>Position Requirements:</w:t>
      </w:r>
    </w:p>
    <w:p w14:paraId="199001CC" w14:textId="77777777" w:rsidR="003871C5" w:rsidRPr="00DA4E04" w:rsidRDefault="003871C5">
      <w:pPr>
        <w:spacing w:after="0" w:line="240" w:lineRule="auto"/>
        <w:rPr>
          <w:rFonts w:ascii="Palatino" w:eastAsia="Times New Roman" w:hAnsi="Palatino" w:cs="Times New Roman"/>
          <w:sz w:val="24"/>
          <w:szCs w:val="24"/>
        </w:rPr>
      </w:pPr>
    </w:p>
    <w:p w14:paraId="44A1B757"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Times New Roman" w:hAnsi="Palatino" w:cs="Times New Roman"/>
          <w:sz w:val="24"/>
          <w:szCs w:val="24"/>
        </w:rPr>
        <w:t xml:space="preserve">Ideal applicants will have experience in—or demonstrate enthusiasm for—the following areas and skills: </w:t>
      </w:r>
    </w:p>
    <w:p w14:paraId="0B036258" w14:textId="77777777" w:rsidR="003871C5" w:rsidRPr="00DA4E04" w:rsidRDefault="003871C5">
      <w:pPr>
        <w:spacing w:after="0" w:line="240" w:lineRule="auto"/>
        <w:rPr>
          <w:rFonts w:ascii="Palatino" w:eastAsia="Times New Roman" w:hAnsi="Palatino" w:cs="Times New Roman"/>
          <w:sz w:val="24"/>
          <w:szCs w:val="24"/>
        </w:rPr>
      </w:pPr>
    </w:p>
    <w:p w14:paraId="1BE0865D"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Facilitating discussion and conversation in teaching, learning, and/or workplace environments</w:t>
      </w:r>
    </w:p>
    <w:p w14:paraId="0F8F60B3"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 xml:space="preserve">Familiarity with diverse genres of writing across a variety of academic, workplace, or everyday contexts </w:t>
      </w:r>
    </w:p>
    <w:p w14:paraId="0A7D6E60"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Communicating with students about learning needs and interests</w:t>
      </w:r>
    </w:p>
    <w:p w14:paraId="090006F6"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Teaching and/or tutoring in humanities or social science disciplines</w:t>
      </w:r>
    </w:p>
    <w:p w14:paraId="6117B3AD"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Expertise in administrating or coordinating programs or groups</w:t>
      </w:r>
    </w:p>
    <w:p w14:paraId="6554E968"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 xml:space="preserve">Gauging and soliciting interest from potential workshop facilitators </w:t>
      </w:r>
    </w:p>
    <w:p w14:paraId="058B3AC3"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Ensuring the accurate and timely maintenance of files and digital records pertaining to the program</w:t>
      </w:r>
    </w:p>
    <w:p w14:paraId="495A079B"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 xml:space="preserve">Ability to maintain frequent, open lines of communication through email, phone, and/or </w:t>
      </w:r>
      <w:r w:rsidRPr="00DA4E04">
        <w:rPr>
          <w:rFonts w:ascii="Palatino" w:eastAsia="Times New Roman" w:hAnsi="Palatino" w:cs="Times New Roman"/>
          <w:sz w:val="24"/>
          <w:szCs w:val="24"/>
        </w:rPr>
        <w:t>video chat</w:t>
      </w:r>
    </w:p>
    <w:p w14:paraId="1DE2AB10" w14:textId="77777777" w:rsidR="003871C5" w:rsidRPr="00DA4E04" w:rsidRDefault="003C607C">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DA4E04">
        <w:rPr>
          <w:rFonts w:ascii="Palatino" w:eastAsia="Times New Roman" w:hAnsi="Palatino" w:cs="Times New Roman"/>
          <w:color w:val="000000"/>
          <w:sz w:val="24"/>
          <w:szCs w:val="24"/>
        </w:rPr>
        <w:t>Flexibility and adaptability as related to sudden changes or shifts in programming</w:t>
      </w:r>
    </w:p>
    <w:p w14:paraId="1BC951EB" w14:textId="77777777" w:rsidR="003871C5" w:rsidRPr="00DA4E04" w:rsidRDefault="003871C5">
      <w:pPr>
        <w:spacing w:after="0" w:line="240" w:lineRule="auto"/>
        <w:rPr>
          <w:rFonts w:ascii="Palatino" w:eastAsia="Times New Roman" w:hAnsi="Palatino" w:cs="Times New Roman"/>
          <w:sz w:val="24"/>
          <w:szCs w:val="24"/>
        </w:rPr>
      </w:pPr>
    </w:p>
    <w:p w14:paraId="15585454" w14:textId="77777777" w:rsidR="003871C5" w:rsidRPr="00DA4E04" w:rsidRDefault="003C607C">
      <w:pPr>
        <w:spacing w:after="0" w:line="240" w:lineRule="auto"/>
        <w:rPr>
          <w:rFonts w:ascii="Palatino" w:eastAsia="Palatino" w:hAnsi="Palatino" w:cs="Palatino"/>
        </w:rPr>
      </w:pPr>
      <w:r w:rsidRPr="00DA4E04">
        <w:rPr>
          <w:rFonts w:ascii="Palatino" w:eastAsia="Times New Roman" w:hAnsi="Palatino" w:cs="Times New Roman"/>
          <w:sz w:val="24"/>
          <w:szCs w:val="24"/>
        </w:rPr>
        <w:t>All applications are welcome. However, because EJP aims to create a supportive learning environment for incarcerated students, we especially encourage applications from individuals whose backgrounds and identities align with those of our student populations. This includes members of racially and ethnically minoritized groups, first-generation degree holders, and/or individuals from low socioeconomic status backgrounds.</w:t>
      </w:r>
      <w:r w:rsidRPr="00DA4E04">
        <w:rPr>
          <w:rFonts w:ascii="Palatino" w:eastAsia="Times New Roman" w:hAnsi="Palatino" w:cs="Times New Roman"/>
          <w:color w:val="0000FF"/>
          <w:sz w:val="24"/>
          <w:szCs w:val="24"/>
        </w:rPr>
        <w:t xml:space="preserve"> </w:t>
      </w:r>
      <w:r w:rsidRPr="00DA4E04">
        <w:rPr>
          <w:rFonts w:ascii="Palatino" w:eastAsia="Palatino" w:hAnsi="Palatino" w:cs="Palatino"/>
        </w:rPr>
        <w:t>Please note that the EJP classrooms are on the second floor of the prison and that there is no elevator.</w:t>
      </w:r>
    </w:p>
    <w:p w14:paraId="78A7D794" w14:textId="77777777" w:rsidR="003871C5" w:rsidRPr="00DA4E04" w:rsidRDefault="003871C5">
      <w:pPr>
        <w:spacing w:after="0" w:line="240" w:lineRule="auto"/>
        <w:rPr>
          <w:rFonts w:ascii="Palatino" w:eastAsia="Times New Roman" w:hAnsi="Palatino" w:cs="Times New Roman"/>
          <w:sz w:val="24"/>
          <w:szCs w:val="24"/>
        </w:rPr>
      </w:pPr>
    </w:p>
    <w:p w14:paraId="5A064A64" w14:textId="77777777" w:rsidR="003871C5" w:rsidRPr="00DA4E04" w:rsidRDefault="003871C5">
      <w:pPr>
        <w:spacing w:after="0" w:line="240" w:lineRule="auto"/>
        <w:jc w:val="center"/>
        <w:rPr>
          <w:rFonts w:ascii="Palatino" w:eastAsia="Times New Roman" w:hAnsi="Palatino" w:cs="Times New Roman"/>
          <w:sz w:val="24"/>
          <w:szCs w:val="24"/>
        </w:rPr>
      </w:pPr>
    </w:p>
    <w:p w14:paraId="3E60C175" w14:textId="77777777" w:rsidR="003871C5" w:rsidRPr="00DA4E04" w:rsidRDefault="003C607C">
      <w:pPr>
        <w:spacing w:after="0" w:line="240" w:lineRule="auto"/>
        <w:ind w:right="-440"/>
        <w:rPr>
          <w:rFonts w:ascii="Palatino" w:eastAsia="Times New Roman" w:hAnsi="Palatino" w:cs="Times New Roman"/>
          <w:b/>
          <w:sz w:val="24"/>
          <w:szCs w:val="24"/>
        </w:rPr>
      </w:pPr>
      <w:r w:rsidRPr="00DA4E04">
        <w:rPr>
          <w:rFonts w:ascii="Palatino" w:eastAsia="Times New Roman" w:hAnsi="Palatino" w:cs="Times New Roman"/>
          <w:b/>
          <w:sz w:val="24"/>
          <w:szCs w:val="24"/>
        </w:rPr>
        <w:t>Compensation</w:t>
      </w:r>
    </w:p>
    <w:p w14:paraId="20EA8B42" w14:textId="004FD202" w:rsidR="003871C5" w:rsidRPr="00DA4E04" w:rsidRDefault="003C607C">
      <w:pPr>
        <w:spacing w:after="0" w:line="240" w:lineRule="auto"/>
        <w:ind w:right="-440"/>
        <w:rPr>
          <w:rFonts w:ascii="Palatino" w:eastAsia="Times New Roman" w:hAnsi="Palatino" w:cs="Times New Roman"/>
          <w:sz w:val="24"/>
          <w:szCs w:val="24"/>
        </w:rPr>
      </w:pPr>
      <w:r w:rsidRPr="00DA4E04">
        <w:rPr>
          <w:rFonts w:ascii="Palatino" w:eastAsia="Times New Roman" w:hAnsi="Palatino" w:cs="Times New Roman"/>
          <w:sz w:val="24"/>
          <w:szCs w:val="24"/>
        </w:rPr>
        <w:t>EJP coordinators receive a $</w:t>
      </w:r>
      <w:r w:rsidR="004E269A">
        <w:rPr>
          <w:rFonts w:ascii="Palatino" w:eastAsia="Times New Roman" w:hAnsi="Palatino" w:cs="Times New Roman"/>
          <w:sz w:val="24"/>
          <w:szCs w:val="24"/>
        </w:rPr>
        <w:t>2,000</w:t>
      </w:r>
      <w:r w:rsidRPr="00DA4E04">
        <w:rPr>
          <w:rFonts w:ascii="Palatino" w:eastAsia="Times New Roman" w:hAnsi="Palatino" w:cs="Times New Roman"/>
          <w:sz w:val="24"/>
          <w:szCs w:val="24"/>
        </w:rPr>
        <w:t>/semester stipend.</w:t>
      </w:r>
      <w:bookmarkStart w:id="0" w:name="_GoBack"/>
      <w:bookmarkEnd w:id="0"/>
    </w:p>
    <w:p w14:paraId="60ED3013" w14:textId="77777777" w:rsidR="003871C5" w:rsidRPr="00DA4E04" w:rsidRDefault="003871C5">
      <w:pPr>
        <w:spacing w:after="0" w:line="240" w:lineRule="auto"/>
        <w:ind w:right="-440"/>
        <w:rPr>
          <w:rFonts w:ascii="Palatino" w:eastAsia="Times New Roman" w:hAnsi="Palatino" w:cs="Times New Roman"/>
          <w:sz w:val="24"/>
          <w:szCs w:val="24"/>
        </w:rPr>
      </w:pPr>
    </w:p>
    <w:p w14:paraId="065A4596" w14:textId="77777777" w:rsidR="003871C5" w:rsidRPr="00DA4E04" w:rsidRDefault="003C607C">
      <w:pPr>
        <w:spacing w:after="0" w:line="240" w:lineRule="auto"/>
        <w:ind w:right="-440"/>
        <w:rPr>
          <w:rFonts w:ascii="Palatino" w:eastAsia="Times New Roman" w:hAnsi="Palatino" w:cs="Times New Roman"/>
          <w:b/>
          <w:sz w:val="24"/>
          <w:szCs w:val="24"/>
        </w:rPr>
      </w:pPr>
      <w:r w:rsidRPr="00DA4E04">
        <w:rPr>
          <w:rFonts w:ascii="Palatino" w:eastAsia="Times New Roman" w:hAnsi="Palatino" w:cs="Times New Roman"/>
          <w:b/>
          <w:sz w:val="24"/>
          <w:szCs w:val="24"/>
        </w:rPr>
        <w:t>To Apply</w:t>
      </w:r>
    </w:p>
    <w:p w14:paraId="5C44B654" w14:textId="6C66BA66" w:rsidR="00DA4E04" w:rsidRDefault="003C607C">
      <w:pPr>
        <w:spacing w:after="0" w:line="240" w:lineRule="auto"/>
        <w:ind w:right="-440"/>
        <w:rPr>
          <w:rFonts w:ascii="Palatino" w:eastAsia="Times New Roman" w:hAnsi="Palatino" w:cs="Times New Roman"/>
          <w:sz w:val="24"/>
          <w:szCs w:val="24"/>
        </w:rPr>
      </w:pPr>
      <w:r w:rsidRPr="00DA4E04">
        <w:rPr>
          <w:rFonts w:ascii="Palatino" w:eastAsia="Times New Roman" w:hAnsi="Palatino" w:cs="Times New Roman"/>
          <w:sz w:val="24"/>
          <w:szCs w:val="24"/>
        </w:rPr>
        <w:t>Please send a CV and cover letter to EJP Academic Director, Ellen Ritter at</w:t>
      </w:r>
      <w:r w:rsidR="00DA4E04">
        <w:rPr>
          <w:rFonts w:ascii="Palatino" w:eastAsia="Times New Roman" w:hAnsi="Palatino" w:cs="Times New Roman"/>
          <w:sz w:val="24"/>
          <w:szCs w:val="24"/>
        </w:rPr>
        <w:t>:</w:t>
      </w:r>
    </w:p>
    <w:p w14:paraId="31EF97B9" w14:textId="3C09DC62" w:rsidR="00DA4E04" w:rsidRDefault="001C5940">
      <w:pPr>
        <w:spacing w:after="0" w:line="240" w:lineRule="auto"/>
        <w:ind w:right="-440"/>
        <w:rPr>
          <w:rFonts w:ascii="Palatino" w:eastAsia="Times New Roman" w:hAnsi="Palatino" w:cs="Times New Roman"/>
          <w:sz w:val="24"/>
          <w:szCs w:val="24"/>
        </w:rPr>
      </w:pPr>
      <w:hyperlink r:id="rId9" w:history="1">
        <w:r w:rsidR="00DA4E04" w:rsidRPr="003C41FE">
          <w:rPr>
            <w:rStyle w:val="Hyperlink"/>
            <w:rFonts w:ascii="Palatino" w:eastAsia="Times New Roman" w:hAnsi="Palatino" w:cs="Times New Roman"/>
            <w:sz w:val="24"/>
            <w:szCs w:val="24"/>
          </w:rPr>
          <w:t>esritte2@illinois.edu</w:t>
        </w:r>
      </w:hyperlink>
      <w:r w:rsidR="00DA4E04">
        <w:rPr>
          <w:rFonts w:ascii="Palatino" w:eastAsia="Times New Roman" w:hAnsi="Palatino" w:cs="Times New Roman"/>
          <w:sz w:val="24"/>
          <w:szCs w:val="24"/>
        </w:rPr>
        <w:t>.</w:t>
      </w:r>
    </w:p>
    <w:p w14:paraId="502C488F" w14:textId="08C0ED92" w:rsidR="003871C5" w:rsidRPr="00DA4E04" w:rsidRDefault="003871C5">
      <w:pPr>
        <w:spacing w:after="0" w:line="240" w:lineRule="auto"/>
        <w:ind w:right="-440"/>
        <w:rPr>
          <w:rFonts w:ascii="Palatino" w:eastAsia="Times New Roman" w:hAnsi="Palatino" w:cs="Times New Roman"/>
          <w:sz w:val="24"/>
          <w:szCs w:val="24"/>
        </w:rPr>
      </w:pPr>
    </w:p>
    <w:p w14:paraId="4DE87136" w14:textId="77777777" w:rsidR="003871C5" w:rsidRPr="00DA4E04" w:rsidRDefault="003871C5">
      <w:pPr>
        <w:spacing w:after="0" w:line="240" w:lineRule="auto"/>
        <w:rPr>
          <w:rFonts w:ascii="Palatino" w:eastAsia="Times New Roman" w:hAnsi="Palatino" w:cs="Times New Roman"/>
          <w:sz w:val="24"/>
          <w:szCs w:val="24"/>
        </w:rPr>
      </w:pPr>
    </w:p>
    <w:p w14:paraId="694C0798" w14:textId="77777777" w:rsidR="003871C5" w:rsidRPr="00DA4E04" w:rsidRDefault="003C607C">
      <w:pPr>
        <w:spacing w:after="0" w:line="240" w:lineRule="auto"/>
        <w:rPr>
          <w:rFonts w:ascii="Palatino" w:eastAsia="Palatino" w:hAnsi="Palatino" w:cs="Palatino"/>
        </w:rPr>
      </w:pPr>
      <w:r w:rsidRPr="00DA4E04">
        <w:rPr>
          <w:rFonts w:ascii="Palatino" w:eastAsia="Palatino" w:hAnsi="Palatino" w:cs="Palatino"/>
        </w:rPr>
        <w:t>Education Justice Project</w:t>
      </w:r>
    </w:p>
    <w:p w14:paraId="24CC5066" w14:textId="77777777" w:rsidR="003871C5" w:rsidRPr="00DA4E04" w:rsidRDefault="003C607C">
      <w:pPr>
        <w:spacing w:after="0" w:line="240" w:lineRule="auto"/>
        <w:rPr>
          <w:rFonts w:ascii="Palatino" w:eastAsia="Palatino" w:hAnsi="Palatino" w:cs="Palatino"/>
        </w:rPr>
      </w:pPr>
      <w:r w:rsidRPr="00DA4E04">
        <w:rPr>
          <w:rFonts w:ascii="Palatino" w:eastAsia="Palatino" w:hAnsi="Palatino" w:cs="Palatino"/>
        </w:rPr>
        <w:t>217.300.5150</w:t>
      </w:r>
    </w:p>
    <w:p w14:paraId="4D352E66" w14:textId="77777777" w:rsidR="003871C5" w:rsidRPr="00DA4E04" w:rsidRDefault="001C5940">
      <w:pPr>
        <w:spacing w:after="0" w:line="240" w:lineRule="auto"/>
        <w:rPr>
          <w:rFonts w:ascii="Palatino" w:eastAsia="Palatino" w:hAnsi="Palatino" w:cs="Palatino"/>
        </w:rPr>
      </w:pPr>
      <w:hyperlink r:id="rId10">
        <w:r w:rsidR="003C607C" w:rsidRPr="00DA4E04">
          <w:rPr>
            <w:rFonts w:ascii="Palatino" w:eastAsia="Palatino" w:hAnsi="Palatino" w:cs="Palatino"/>
            <w:u w:val="single"/>
          </w:rPr>
          <w:t>info@educationjustice.net</w:t>
        </w:r>
      </w:hyperlink>
    </w:p>
    <w:p w14:paraId="0C41D4A0" w14:textId="77777777" w:rsidR="003871C5" w:rsidRPr="00DA4E04" w:rsidRDefault="003C607C">
      <w:pPr>
        <w:spacing w:after="0" w:line="240" w:lineRule="auto"/>
        <w:rPr>
          <w:rFonts w:ascii="Palatino" w:eastAsia="Times New Roman" w:hAnsi="Palatino" w:cs="Times New Roman"/>
          <w:sz w:val="24"/>
          <w:szCs w:val="24"/>
        </w:rPr>
      </w:pPr>
      <w:r w:rsidRPr="00DA4E04">
        <w:rPr>
          <w:rFonts w:ascii="Palatino" w:eastAsia="Palatino" w:hAnsi="Palatino" w:cs="Palatino"/>
          <w:color w:val="163972"/>
        </w:rPr>
        <w:t>www.educationjustice.net</w:t>
      </w:r>
    </w:p>
    <w:sectPr w:rsidR="003871C5" w:rsidRPr="00DA4E04">
      <w:headerReference w:type="even" r:id="rId1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8F9A" w14:textId="77777777" w:rsidR="001C5940" w:rsidRDefault="001C5940">
      <w:pPr>
        <w:spacing w:after="0" w:line="240" w:lineRule="auto"/>
      </w:pPr>
      <w:r>
        <w:separator/>
      </w:r>
    </w:p>
  </w:endnote>
  <w:endnote w:type="continuationSeparator" w:id="0">
    <w:p w14:paraId="7B3E760C" w14:textId="77777777" w:rsidR="001C5940" w:rsidRDefault="001C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895E" w14:textId="77777777" w:rsidR="003871C5" w:rsidRDefault="003C607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Last updated </w:t>
    </w:r>
    <w:r>
      <w:rPr>
        <w:rFonts w:ascii="Times New Roman" w:eastAsia="Times New Roman" w:hAnsi="Times New Roman" w:cs="Times New Roman"/>
        <w:sz w:val="20"/>
        <w:szCs w:val="20"/>
      </w:rPr>
      <w:t>01.05.21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FE42" w14:textId="77777777" w:rsidR="001C5940" w:rsidRDefault="001C5940">
      <w:pPr>
        <w:spacing w:after="0" w:line="240" w:lineRule="auto"/>
      </w:pPr>
      <w:r>
        <w:separator/>
      </w:r>
    </w:p>
  </w:footnote>
  <w:footnote w:type="continuationSeparator" w:id="0">
    <w:p w14:paraId="320C3DA5" w14:textId="77777777" w:rsidR="001C5940" w:rsidRDefault="001C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805D" w14:textId="77777777" w:rsidR="003871C5" w:rsidRDefault="003C607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C3F510B" w14:textId="77777777" w:rsidR="003871C5" w:rsidRDefault="003871C5">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6EAE" w14:textId="77777777" w:rsidR="003871C5" w:rsidRDefault="003C607C">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A4E0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1A51AFCD" w14:textId="77777777" w:rsidR="003871C5" w:rsidRDefault="003871C5">
    <w:pPr>
      <w:pBdr>
        <w:top w:val="nil"/>
        <w:left w:val="nil"/>
        <w:bottom w:val="nil"/>
        <w:right w:val="nil"/>
        <w:between w:val="nil"/>
      </w:pBdr>
      <w:tabs>
        <w:tab w:val="center" w:pos="4680"/>
        <w:tab w:val="right" w:pos="9360"/>
      </w:tabs>
      <w:spacing w:after="0" w:line="240"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F81"/>
    <w:multiLevelType w:val="multilevel"/>
    <w:tmpl w:val="A8A8D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135AF3"/>
    <w:multiLevelType w:val="multilevel"/>
    <w:tmpl w:val="E878D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C5"/>
    <w:rsid w:val="001C5940"/>
    <w:rsid w:val="003871C5"/>
    <w:rsid w:val="003C607C"/>
    <w:rsid w:val="004E269A"/>
    <w:rsid w:val="00DA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3A61B"/>
  <w15:docId w15:val="{B6D223C0-43D4-424A-B764-4699B996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9225D"/>
    <w:pPr>
      <w:keepNext/>
      <w:spacing w:before="240" w:after="60" w:line="240" w:lineRule="auto"/>
      <w:outlineLvl w:val="2"/>
    </w:pPr>
    <w:rPr>
      <w:rFonts w:ascii="Arial" w:eastAsia="Times New Roman" w:hAnsi="Arial" w:cs="Times New Roman"/>
      <w:b/>
      <w:color w:val="000080"/>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B623A"/>
    <w:pPr>
      <w:ind w:left="720"/>
      <w:contextualSpacing/>
    </w:pPr>
  </w:style>
  <w:style w:type="character" w:styleId="Hyperlink">
    <w:name w:val="Hyperlink"/>
    <w:basedOn w:val="DefaultParagraphFont"/>
    <w:uiPriority w:val="99"/>
    <w:unhideWhenUsed/>
    <w:rsid w:val="006E7F6F"/>
    <w:rPr>
      <w:color w:val="0563C1" w:themeColor="hyperlink"/>
      <w:u w:val="single"/>
    </w:rPr>
  </w:style>
  <w:style w:type="character" w:customStyle="1" w:styleId="UnresolvedMention1">
    <w:name w:val="Unresolved Mention1"/>
    <w:basedOn w:val="DefaultParagraphFont"/>
    <w:uiPriority w:val="99"/>
    <w:semiHidden/>
    <w:unhideWhenUsed/>
    <w:rsid w:val="006E7F6F"/>
    <w:rPr>
      <w:color w:val="605E5C"/>
      <w:shd w:val="clear" w:color="auto" w:fill="E1DFDD"/>
    </w:rPr>
  </w:style>
  <w:style w:type="character" w:customStyle="1" w:styleId="Heading3Char">
    <w:name w:val="Heading 3 Char"/>
    <w:basedOn w:val="DefaultParagraphFont"/>
    <w:link w:val="Heading3"/>
    <w:rsid w:val="0069225D"/>
    <w:rPr>
      <w:rFonts w:ascii="Arial" w:eastAsia="Times New Roman" w:hAnsi="Arial" w:cs="Times New Roman"/>
      <w:b/>
      <w:color w:val="000080"/>
      <w:sz w:val="24"/>
      <w:szCs w:val="26"/>
    </w:rPr>
  </w:style>
  <w:style w:type="paragraph" w:styleId="Header">
    <w:name w:val="header"/>
    <w:basedOn w:val="Normal"/>
    <w:link w:val="HeaderChar"/>
    <w:uiPriority w:val="99"/>
    <w:unhideWhenUsed/>
    <w:rsid w:val="0069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5D"/>
  </w:style>
  <w:style w:type="paragraph" w:styleId="Footer">
    <w:name w:val="footer"/>
    <w:basedOn w:val="Normal"/>
    <w:link w:val="FooterChar"/>
    <w:uiPriority w:val="99"/>
    <w:unhideWhenUsed/>
    <w:rsid w:val="0069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5D"/>
  </w:style>
  <w:style w:type="character" w:customStyle="1" w:styleId="s2">
    <w:name w:val="s2"/>
    <w:basedOn w:val="DefaultParagraphFont"/>
    <w:rsid w:val="006064B7"/>
  </w:style>
  <w:style w:type="character" w:customStyle="1" w:styleId="apple-converted-space">
    <w:name w:val="apple-converted-space"/>
    <w:basedOn w:val="DefaultParagraphFont"/>
    <w:rsid w:val="006064B7"/>
  </w:style>
  <w:style w:type="character" w:styleId="PageNumber">
    <w:name w:val="page number"/>
    <w:basedOn w:val="DefaultParagraphFont"/>
    <w:uiPriority w:val="99"/>
    <w:semiHidden/>
    <w:unhideWhenUsed/>
    <w:rsid w:val="006863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A4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ducationjustice.net" TargetMode="External"/><Relationship Id="rId4" Type="http://schemas.openxmlformats.org/officeDocument/2006/relationships/settings" Target="settings.xml"/><Relationship Id="rId9" Type="http://schemas.openxmlformats.org/officeDocument/2006/relationships/hyperlink" Target="mailto:esritte2@illino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6dKLArZHD2uW22as/7oJVoPFw==">AMUW2mV/Y4LBhUc7a6F+q/uF4m9Ch4G4A3bt6QrGzmU5QpcqJtByVJvU4pPM3RVsbuvllu76tZ9rSigkPYYUYikg09J5yVjdSKfZIDPT9YrZrn/SBYg5COY=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Linda</dc:creator>
  <cp:lastModifiedBy>Rebecca Ginsburg</cp:lastModifiedBy>
  <cp:revision>3</cp:revision>
  <dcterms:created xsi:type="dcterms:W3CDTF">2020-10-26T22:23:00Z</dcterms:created>
  <dcterms:modified xsi:type="dcterms:W3CDTF">2022-03-26T00:23:00Z</dcterms:modified>
</cp:coreProperties>
</file>