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D65B" w14:textId="77777777" w:rsidR="008F6240" w:rsidRDefault="008F6240" w:rsidP="008F6240">
      <w:pPr>
        <w:pStyle w:val="Heading3"/>
        <w:keepLines w:val="0"/>
        <w:pBdr>
          <w:bottom w:val="single" w:sz="36" w:space="1" w:color="153972"/>
        </w:pBdr>
        <w:spacing w:before="0" w:after="60" w:line="240" w:lineRule="auto"/>
        <w:rPr>
          <w:b/>
          <w:color w:val="000000"/>
          <w:sz w:val="60"/>
          <w:szCs w:val="60"/>
        </w:rPr>
      </w:pPr>
      <w:r>
        <w:rPr>
          <w:rFonts w:ascii="Century Gothic" w:eastAsia="Century Gothic" w:hAnsi="Century Gothic" w:cs="Century Gothic"/>
          <w:b/>
          <w:noProof/>
          <w:color w:val="163972"/>
          <w:sz w:val="48"/>
          <w:szCs w:val="48"/>
        </w:rPr>
        <w:drawing>
          <wp:inline distT="0" distB="0" distL="0" distR="0" wp14:anchorId="28DC93C1" wp14:editId="311D0D8F">
            <wp:extent cx="374015" cy="540385"/>
            <wp:effectExtent l="0" t="0" r="0" b="0"/>
            <wp:docPr id="1"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5"/>
                    <a:srcRect/>
                    <a:stretch>
                      <a:fillRect/>
                    </a:stretch>
                  </pic:blipFill>
                  <pic:spPr>
                    <a:xfrm>
                      <a:off x="0" y="0"/>
                      <a:ext cx="374015" cy="540385"/>
                    </a:xfrm>
                    <a:prstGeom prst="rect">
                      <a:avLst/>
                    </a:prstGeom>
                    <a:ln/>
                  </pic:spPr>
                </pic:pic>
              </a:graphicData>
            </a:graphic>
          </wp:inline>
        </w:drawing>
      </w:r>
      <w:r>
        <w:rPr>
          <w:rFonts w:ascii="Century Gothic" w:eastAsia="Century Gothic" w:hAnsi="Century Gothic" w:cs="Century Gothic"/>
          <w:b/>
          <w:color w:val="163972"/>
          <w:sz w:val="48"/>
          <w:szCs w:val="48"/>
        </w:rPr>
        <w:t xml:space="preserve"> </w:t>
      </w:r>
      <w:r>
        <w:rPr>
          <w:rFonts w:ascii="Century Gothic" w:eastAsia="Century Gothic" w:hAnsi="Century Gothic" w:cs="Century Gothic"/>
          <w:b/>
          <w:color w:val="163972"/>
          <w:sz w:val="60"/>
          <w:szCs w:val="60"/>
        </w:rPr>
        <w:t>Education Justice Project</w:t>
      </w:r>
    </w:p>
    <w:p w14:paraId="6FA22192" w14:textId="1AAC9331" w:rsidR="008F6240" w:rsidRDefault="008F6240" w:rsidP="008F6240">
      <w:pPr>
        <w:spacing w:line="240" w:lineRule="auto"/>
        <w:rPr>
          <w:rFonts w:ascii="Century Gothic" w:eastAsia="Century Gothic" w:hAnsi="Century Gothic" w:cs="Century Gothic"/>
          <w:b/>
          <w:sz w:val="46"/>
          <w:szCs w:val="46"/>
        </w:rPr>
      </w:pPr>
      <w:r>
        <w:rPr>
          <w:rFonts w:ascii="Century Gothic" w:eastAsia="Century Gothic" w:hAnsi="Century Gothic" w:cs="Century Gothic"/>
          <w:b/>
          <w:sz w:val="48"/>
          <w:szCs w:val="48"/>
        </w:rPr>
        <w:t xml:space="preserve">EJP </w:t>
      </w:r>
      <w:r>
        <w:rPr>
          <w:rFonts w:ascii="Century Gothic" w:eastAsia="Century Gothic" w:hAnsi="Century Gothic" w:cs="Century Gothic"/>
          <w:b/>
          <w:sz w:val="46"/>
          <w:szCs w:val="46"/>
        </w:rPr>
        <w:t>Prison-to-Gown Program Manager</w:t>
      </w:r>
    </w:p>
    <w:p w14:paraId="39EEC6F0" w14:textId="77777777" w:rsidR="008F6240" w:rsidRDefault="008F6240" w:rsidP="008F6240">
      <w:pPr>
        <w:spacing w:line="240" w:lineRule="auto"/>
        <w:rPr>
          <w:rFonts w:ascii="Times New Roman" w:eastAsia="Times New Roman" w:hAnsi="Times New Roman" w:cs="Times New Roman"/>
          <w:b/>
          <w:sz w:val="24"/>
          <w:szCs w:val="24"/>
        </w:rPr>
      </w:pPr>
    </w:p>
    <w:p w14:paraId="1852CA6B" w14:textId="77777777" w:rsidR="008F6240" w:rsidRPr="009F37AB" w:rsidRDefault="008F6240" w:rsidP="008F6240">
      <w:pPr>
        <w:pBdr>
          <w:top w:val="single" w:sz="4" w:space="1" w:color="auto"/>
          <w:left w:val="single" w:sz="4" w:space="4" w:color="auto"/>
          <w:bottom w:val="single" w:sz="4" w:space="1" w:color="auto"/>
          <w:right w:val="single" w:sz="4" w:space="4" w:color="auto"/>
        </w:pBdr>
        <w:rPr>
          <w:rFonts w:ascii="Century Gothic" w:eastAsia="Palatino" w:hAnsi="Century Gothic" w:cs="Palatino"/>
        </w:rPr>
      </w:pPr>
      <w:r w:rsidRPr="009F37AB">
        <w:rPr>
          <w:rFonts w:ascii="Century Gothic" w:eastAsia="Palatino" w:hAnsi="Century Gothic" w:cs="Palatino"/>
        </w:rPr>
        <w:t xml:space="preserve">The mission of the Education Justice project is to build a model college-in-prison program that demonstrates the positive impacts of higher education upon incarcerated people, </w:t>
      </w:r>
      <w:r>
        <w:rPr>
          <w:rFonts w:ascii="Century Gothic" w:eastAsia="Palatino" w:hAnsi="Century Gothic" w:cs="Palatino"/>
        </w:rPr>
        <w:t xml:space="preserve">their families, </w:t>
      </w:r>
      <w:r w:rsidRPr="009F37AB">
        <w:rPr>
          <w:rFonts w:ascii="Century Gothic" w:eastAsia="Palatino" w:hAnsi="Century Gothic" w:cs="Palatino"/>
        </w:rPr>
        <w:t>the communities from which they come, the host institution, and society as a whole.</w:t>
      </w:r>
    </w:p>
    <w:p w14:paraId="3B2C2D8F" w14:textId="77777777" w:rsidR="008F6240" w:rsidRDefault="008F6240" w:rsidP="008F6240">
      <w:pPr>
        <w:rPr>
          <w:rFonts w:ascii="Palatino" w:eastAsia="Palatino" w:hAnsi="Palatino" w:cs="Palatino"/>
          <w:b/>
          <w:sz w:val="24"/>
          <w:szCs w:val="24"/>
        </w:rPr>
      </w:pPr>
      <w:r>
        <w:rPr>
          <w:rFonts w:ascii="Palatino" w:eastAsia="Palatino" w:hAnsi="Palatino" w:cs="Palatino"/>
          <w:b/>
          <w:sz w:val="24"/>
          <w:szCs w:val="24"/>
        </w:rPr>
        <w:t xml:space="preserve"> </w:t>
      </w:r>
    </w:p>
    <w:p w14:paraId="00000002" w14:textId="77777777" w:rsidR="00C21C99" w:rsidRDefault="00C21C99">
      <w:pPr>
        <w:tabs>
          <w:tab w:val="left" w:pos="4149"/>
          <w:tab w:val="left" w:pos="5616"/>
          <w:tab w:val="left" w:pos="7296"/>
          <w:tab w:val="left" w:pos="8190"/>
          <w:tab w:val="left" w:pos="9063"/>
        </w:tabs>
        <w:spacing w:line="240" w:lineRule="auto"/>
        <w:rPr>
          <w:rFonts w:ascii="Times New Roman" w:eastAsia="Times New Roman" w:hAnsi="Times New Roman" w:cs="Times New Roman"/>
          <w:b/>
          <w:sz w:val="24"/>
          <w:szCs w:val="24"/>
        </w:rPr>
      </w:pPr>
    </w:p>
    <w:p w14:paraId="00000003" w14:textId="491F87D2" w:rsidR="00C21C99" w:rsidRPr="003E4337" w:rsidRDefault="00495349">
      <w:pPr>
        <w:tabs>
          <w:tab w:val="left" w:pos="4149"/>
          <w:tab w:val="left" w:pos="5616"/>
          <w:tab w:val="left" w:pos="7296"/>
          <w:tab w:val="left" w:pos="8190"/>
          <w:tab w:val="left" w:pos="9063"/>
        </w:tabs>
        <w:spacing w:line="240" w:lineRule="auto"/>
        <w:rPr>
          <w:rFonts w:ascii="Palatino" w:eastAsia="Times New Roman" w:hAnsi="Palatino" w:cs="Times New Roman"/>
          <w:b/>
          <w:sz w:val="24"/>
          <w:szCs w:val="24"/>
        </w:rPr>
      </w:pPr>
      <w:r w:rsidRPr="003E4337">
        <w:rPr>
          <w:rFonts w:ascii="Palatino" w:eastAsia="Times New Roman" w:hAnsi="Palatino" w:cs="Times New Roman"/>
          <w:b/>
          <w:sz w:val="24"/>
          <w:szCs w:val="24"/>
        </w:rPr>
        <w:t>Position Overview</w:t>
      </w:r>
    </w:p>
    <w:p w14:paraId="00000004" w14:textId="6B5757B2" w:rsidR="00C21C99" w:rsidRPr="003E4337" w:rsidRDefault="00495349">
      <w:pPr>
        <w:tabs>
          <w:tab w:val="left" w:pos="4149"/>
          <w:tab w:val="left" w:pos="5616"/>
          <w:tab w:val="left" w:pos="7296"/>
          <w:tab w:val="left" w:pos="8190"/>
          <w:tab w:val="left" w:pos="9063"/>
        </w:tabs>
        <w:rPr>
          <w:rFonts w:ascii="Palatino" w:eastAsia="Times New Roman" w:hAnsi="Palatino" w:cs="Times New Roman"/>
          <w:sz w:val="24"/>
          <w:szCs w:val="24"/>
        </w:rPr>
      </w:pPr>
      <w:r w:rsidRPr="003E4337">
        <w:rPr>
          <w:rFonts w:ascii="Palatino" w:eastAsia="Times New Roman" w:hAnsi="Palatino" w:cs="Times New Roman"/>
          <w:sz w:val="24"/>
          <w:szCs w:val="24"/>
        </w:rPr>
        <w:t xml:space="preserve">This position supports </w:t>
      </w:r>
      <w:r w:rsidR="00685ED6" w:rsidRPr="003E4337">
        <w:rPr>
          <w:rFonts w:ascii="Palatino" w:eastAsia="Times New Roman" w:hAnsi="Palatino" w:cs="Times New Roman"/>
          <w:sz w:val="24"/>
          <w:szCs w:val="24"/>
        </w:rPr>
        <w:t xml:space="preserve">the development of </w:t>
      </w:r>
      <w:r w:rsidRPr="003E4337">
        <w:rPr>
          <w:rFonts w:ascii="Palatino" w:eastAsia="Times New Roman" w:hAnsi="Palatino" w:cs="Times New Roman"/>
          <w:sz w:val="24"/>
          <w:szCs w:val="24"/>
        </w:rPr>
        <w:t xml:space="preserve">EJP’s </w:t>
      </w:r>
      <w:r w:rsidR="00685ED6" w:rsidRPr="003E4337">
        <w:rPr>
          <w:rFonts w:ascii="Palatino" w:eastAsia="Times New Roman" w:hAnsi="Palatino" w:cs="Times New Roman"/>
          <w:sz w:val="24"/>
          <w:szCs w:val="24"/>
        </w:rPr>
        <w:t xml:space="preserve">new </w:t>
      </w:r>
      <w:r w:rsidRPr="003E4337">
        <w:rPr>
          <w:rFonts w:ascii="Palatino" w:eastAsia="Times New Roman" w:hAnsi="Palatino" w:cs="Times New Roman"/>
          <w:sz w:val="24"/>
          <w:szCs w:val="24"/>
        </w:rPr>
        <w:t xml:space="preserve">Prison to Gown Pathways program (PGP) by coordinating program activities, managing administrative tasks, and overseeing communications. The Program Manager is expected to work closely with participating students and the PGP advisory committee. </w:t>
      </w:r>
      <w:r w:rsidR="008B3E42" w:rsidRPr="003E4337">
        <w:rPr>
          <w:rFonts w:ascii="Palatino" w:eastAsia="Times New Roman" w:hAnsi="Palatino" w:cs="Times New Roman"/>
          <w:sz w:val="24"/>
          <w:szCs w:val="24"/>
        </w:rPr>
        <w:t xml:space="preserve">The focus of the program currently is learning from the experiences of students on the Illinois </w:t>
      </w:r>
      <w:r w:rsidR="008B2C42">
        <w:rPr>
          <w:rFonts w:ascii="Palatino" w:eastAsia="Times New Roman" w:hAnsi="Palatino" w:cs="Times New Roman"/>
          <w:sz w:val="24"/>
          <w:szCs w:val="24"/>
        </w:rPr>
        <w:t xml:space="preserve">campus </w:t>
      </w:r>
      <w:r w:rsidR="008B3E42" w:rsidRPr="003E4337">
        <w:rPr>
          <w:rFonts w:ascii="Palatino" w:eastAsia="Times New Roman" w:hAnsi="Palatino" w:cs="Times New Roman"/>
          <w:sz w:val="24"/>
          <w:szCs w:val="24"/>
        </w:rPr>
        <w:t xml:space="preserve">and individuals on other campuses. </w:t>
      </w:r>
      <w:r w:rsidRPr="003E4337">
        <w:rPr>
          <w:rFonts w:ascii="Palatino" w:eastAsia="Times New Roman" w:hAnsi="Palatino" w:cs="Times New Roman"/>
          <w:sz w:val="24"/>
          <w:szCs w:val="24"/>
        </w:rPr>
        <w:t>The manager reports directly to the EJP director.</w:t>
      </w:r>
    </w:p>
    <w:p w14:paraId="00000005" w14:textId="77777777" w:rsidR="00C21C99" w:rsidRPr="003E4337" w:rsidRDefault="00C21C99">
      <w:pPr>
        <w:tabs>
          <w:tab w:val="left" w:pos="4149"/>
          <w:tab w:val="left" w:pos="5616"/>
          <w:tab w:val="left" w:pos="7296"/>
          <w:tab w:val="left" w:pos="8190"/>
          <w:tab w:val="left" w:pos="9063"/>
        </w:tabs>
        <w:rPr>
          <w:rFonts w:ascii="Palatino" w:eastAsia="Times New Roman" w:hAnsi="Palatino" w:cs="Times New Roman"/>
          <w:sz w:val="24"/>
          <w:szCs w:val="24"/>
        </w:rPr>
      </w:pPr>
    </w:p>
    <w:p w14:paraId="00000006" w14:textId="203E8543" w:rsidR="00C21C99" w:rsidRPr="003E4337" w:rsidRDefault="00495349">
      <w:pPr>
        <w:tabs>
          <w:tab w:val="left" w:pos="4149"/>
          <w:tab w:val="left" w:pos="5616"/>
          <w:tab w:val="left" w:pos="7296"/>
          <w:tab w:val="left" w:pos="8190"/>
          <w:tab w:val="left" w:pos="9063"/>
        </w:tabs>
        <w:rPr>
          <w:rFonts w:ascii="Palatino" w:eastAsia="Times New Roman" w:hAnsi="Palatino" w:cs="Times New Roman"/>
          <w:sz w:val="24"/>
          <w:szCs w:val="24"/>
        </w:rPr>
      </w:pPr>
      <w:r w:rsidRPr="003E4337">
        <w:rPr>
          <w:rFonts w:ascii="Palatino" w:eastAsia="Times New Roman" w:hAnsi="Palatino" w:cs="Times New Roman"/>
          <w:sz w:val="24"/>
          <w:szCs w:val="24"/>
        </w:rPr>
        <w:t xml:space="preserve">This </w:t>
      </w:r>
      <w:r w:rsidR="008B3E42" w:rsidRPr="003E4337">
        <w:rPr>
          <w:rFonts w:ascii="Palatino" w:eastAsia="Times New Roman" w:hAnsi="Palatino" w:cs="Times New Roman"/>
          <w:sz w:val="24"/>
          <w:szCs w:val="24"/>
        </w:rPr>
        <w:t>position requires between 15 – 20 hours/week</w:t>
      </w:r>
      <w:r w:rsidRPr="003E4337">
        <w:rPr>
          <w:rFonts w:ascii="Palatino" w:eastAsia="Times New Roman" w:hAnsi="Palatino" w:cs="Times New Roman"/>
          <w:sz w:val="24"/>
          <w:szCs w:val="24"/>
        </w:rPr>
        <w:t xml:space="preserve"> </w:t>
      </w:r>
      <w:r w:rsidR="00685ED6" w:rsidRPr="003E4337">
        <w:rPr>
          <w:rFonts w:ascii="Palatino" w:eastAsia="Times New Roman" w:hAnsi="Palatino" w:cs="Times New Roman"/>
          <w:sz w:val="24"/>
          <w:szCs w:val="24"/>
        </w:rPr>
        <w:t xml:space="preserve">and pays $25/hour. </w:t>
      </w:r>
      <w:r w:rsidR="008B3E42" w:rsidRPr="003E4337">
        <w:rPr>
          <w:rFonts w:ascii="Palatino" w:eastAsia="Times New Roman" w:hAnsi="Palatino" w:cs="Times New Roman"/>
          <w:sz w:val="24"/>
          <w:szCs w:val="24"/>
        </w:rPr>
        <w:t>We hope to hire a qualified graduate student. Much of this position can be done virtually, but some aspects will need to be in person.</w:t>
      </w:r>
    </w:p>
    <w:p w14:paraId="00000007" w14:textId="77777777" w:rsidR="00C21C99" w:rsidRPr="003E4337" w:rsidRDefault="00C21C99">
      <w:pPr>
        <w:tabs>
          <w:tab w:val="left" w:pos="4149"/>
          <w:tab w:val="left" w:pos="5616"/>
          <w:tab w:val="left" w:pos="7296"/>
          <w:tab w:val="left" w:pos="8190"/>
          <w:tab w:val="left" w:pos="9063"/>
        </w:tabs>
        <w:rPr>
          <w:rFonts w:ascii="Palatino" w:eastAsia="Times New Roman" w:hAnsi="Palatino" w:cs="Times New Roman"/>
          <w:sz w:val="24"/>
          <w:szCs w:val="24"/>
        </w:rPr>
      </w:pPr>
      <w:bookmarkStart w:id="0" w:name="_GoBack"/>
      <w:bookmarkEnd w:id="0"/>
    </w:p>
    <w:p w14:paraId="00000008" w14:textId="6CADC31B" w:rsidR="00C21C99" w:rsidRPr="003E4337" w:rsidRDefault="00495349">
      <w:pPr>
        <w:rPr>
          <w:rFonts w:ascii="Palatino" w:eastAsia="Times New Roman" w:hAnsi="Palatino" w:cs="Times New Roman"/>
          <w:b/>
          <w:sz w:val="24"/>
          <w:szCs w:val="24"/>
        </w:rPr>
      </w:pPr>
      <w:r w:rsidRPr="003E4337">
        <w:rPr>
          <w:rFonts w:ascii="Palatino" w:eastAsia="Times New Roman" w:hAnsi="Palatino" w:cs="Times New Roman"/>
          <w:b/>
          <w:sz w:val="24"/>
          <w:szCs w:val="24"/>
        </w:rPr>
        <w:t xml:space="preserve">Main Duties and Responsibilities </w:t>
      </w:r>
    </w:p>
    <w:p w14:paraId="00000009" w14:textId="1B748CC2" w:rsidR="00C21C99" w:rsidRPr="003E4337" w:rsidRDefault="008B3E42">
      <w:pPr>
        <w:rPr>
          <w:rFonts w:ascii="Palatino" w:eastAsia="Times New Roman" w:hAnsi="Palatino" w:cs="Times New Roman"/>
          <w:sz w:val="24"/>
          <w:szCs w:val="24"/>
        </w:rPr>
      </w:pPr>
      <w:r w:rsidRPr="003E4337">
        <w:rPr>
          <w:rFonts w:ascii="Palatino" w:eastAsia="Times New Roman" w:hAnsi="Palatino" w:cs="Times New Roman"/>
          <w:sz w:val="24"/>
          <w:szCs w:val="24"/>
        </w:rPr>
        <w:t>6</w:t>
      </w:r>
      <w:r w:rsidR="00495349" w:rsidRPr="003E4337">
        <w:rPr>
          <w:rFonts w:ascii="Palatino" w:eastAsia="Times New Roman" w:hAnsi="Palatino" w:cs="Times New Roman"/>
          <w:sz w:val="24"/>
          <w:szCs w:val="24"/>
        </w:rPr>
        <w:t>5%</w:t>
      </w:r>
      <w:r w:rsidR="00495349" w:rsidRPr="003E4337">
        <w:rPr>
          <w:rFonts w:ascii="Palatino" w:eastAsia="Times New Roman" w:hAnsi="Palatino" w:cs="Times New Roman"/>
          <w:sz w:val="24"/>
          <w:szCs w:val="24"/>
        </w:rPr>
        <w:tab/>
        <w:t xml:space="preserve">Lead design and implementation of the PGP </w:t>
      </w:r>
      <w:r w:rsidR="00685ED6" w:rsidRPr="003E4337">
        <w:rPr>
          <w:rFonts w:ascii="Palatino" w:eastAsia="Times New Roman" w:hAnsi="Palatino" w:cs="Times New Roman"/>
          <w:sz w:val="24"/>
          <w:szCs w:val="24"/>
        </w:rPr>
        <w:t xml:space="preserve">research </w:t>
      </w:r>
      <w:r w:rsidR="00495349" w:rsidRPr="003E4337">
        <w:rPr>
          <w:rFonts w:ascii="Palatino" w:eastAsia="Times New Roman" w:hAnsi="Palatino" w:cs="Times New Roman"/>
          <w:sz w:val="24"/>
          <w:szCs w:val="24"/>
        </w:rPr>
        <w:t xml:space="preserve">program; coordinate program activities, including focus groups, social events, and outreach activities; schedule and facilitate PGP meetings; </w:t>
      </w:r>
      <w:r w:rsidRPr="003E4337">
        <w:rPr>
          <w:rFonts w:ascii="Palatino" w:eastAsia="Times New Roman" w:hAnsi="Palatino" w:cs="Times New Roman"/>
          <w:sz w:val="24"/>
          <w:szCs w:val="24"/>
        </w:rPr>
        <w:t>write reports;</w:t>
      </w:r>
    </w:p>
    <w:p w14:paraId="0000000A" w14:textId="12AC929A" w:rsidR="00C21C99" w:rsidRPr="003E4337" w:rsidRDefault="008B3E42">
      <w:pPr>
        <w:rPr>
          <w:rFonts w:ascii="Palatino" w:eastAsia="Times New Roman" w:hAnsi="Palatino" w:cs="Times New Roman"/>
          <w:sz w:val="24"/>
          <w:szCs w:val="24"/>
        </w:rPr>
      </w:pPr>
      <w:r w:rsidRPr="003E4337">
        <w:rPr>
          <w:rFonts w:ascii="Palatino" w:eastAsia="Times New Roman" w:hAnsi="Palatino" w:cs="Times New Roman"/>
          <w:sz w:val="24"/>
          <w:szCs w:val="24"/>
        </w:rPr>
        <w:t>1</w:t>
      </w:r>
      <w:r w:rsidR="00495349" w:rsidRPr="003E4337">
        <w:rPr>
          <w:rFonts w:ascii="Palatino" w:eastAsia="Times New Roman" w:hAnsi="Palatino" w:cs="Times New Roman"/>
          <w:sz w:val="24"/>
          <w:szCs w:val="24"/>
        </w:rPr>
        <w:t>5%</w:t>
      </w:r>
      <w:r w:rsidR="00495349" w:rsidRPr="003E4337">
        <w:rPr>
          <w:rFonts w:ascii="Palatino" w:eastAsia="Times New Roman" w:hAnsi="Palatino" w:cs="Times New Roman"/>
          <w:sz w:val="24"/>
          <w:szCs w:val="24"/>
        </w:rPr>
        <w:tab/>
      </w:r>
      <w:r w:rsidR="00685ED6" w:rsidRPr="003E4337">
        <w:rPr>
          <w:rFonts w:ascii="Palatino" w:eastAsia="Times New Roman" w:hAnsi="Palatino" w:cs="Times New Roman"/>
          <w:sz w:val="24"/>
          <w:szCs w:val="24"/>
        </w:rPr>
        <w:t xml:space="preserve">Assist with recruitment of </w:t>
      </w:r>
      <w:r w:rsidR="00495349" w:rsidRPr="003E4337">
        <w:rPr>
          <w:rFonts w:ascii="Palatino" w:eastAsia="Times New Roman" w:hAnsi="Palatino" w:cs="Times New Roman"/>
          <w:sz w:val="24"/>
          <w:szCs w:val="24"/>
        </w:rPr>
        <w:t>prospective students from community colleges and other institutions of higher education for the upcoming year;</w:t>
      </w:r>
    </w:p>
    <w:p w14:paraId="0000000B" w14:textId="77777777" w:rsidR="00C21C99" w:rsidRPr="003E4337" w:rsidRDefault="00495349">
      <w:pPr>
        <w:rPr>
          <w:rFonts w:ascii="Palatino" w:eastAsia="Times New Roman" w:hAnsi="Palatino" w:cs="Times New Roman"/>
          <w:sz w:val="24"/>
          <w:szCs w:val="24"/>
        </w:rPr>
      </w:pPr>
      <w:r w:rsidRPr="003E4337">
        <w:rPr>
          <w:rFonts w:ascii="Palatino" w:eastAsia="Times New Roman" w:hAnsi="Palatino" w:cs="Times New Roman"/>
          <w:sz w:val="24"/>
          <w:szCs w:val="24"/>
        </w:rPr>
        <w:t>15%</w:t>
      </w:r>
      <w:r w:rsidRPr="003E4337">
        <w:rPr>
          <w:rFonts w:ascii="Palatino" w:eastAsia="Times New Roman" w:hAnsi="Palatino" w:cs="Times New Roman"/>
          <w:sz w:val="24"/>
          <w:szCs w:val="24"/>
        </w:rPr>
        <w:tab/>
        <w:t>Educate EJP members about the PGP program; promote the program within EJP; and create opportunities for EJP members, including incarcerated students, to become involved;</w:t>
      </w:r>
    </w:p>
    <w:p w14:paraId="0000000C" w14:textId="77777777" w:rsidR="00C21C99" w:rsidRPr="003E4337" w:rsidRDefault="00495349">
      <w:pPr>
        <w:rPr>
          <w:rFonts w:ascii="Palatino" w:eastAsia="Times New Roman" w:hAnsi="Palatino" w:cs="Times New Roman"/>
          <w:sz w:val="24"/>
          <w:szCs w:val="24"/>
        </w:rPr>
      </w:pPr>
      <w:r w:rsidRPr="003E4337">
        <w:rPr>
          <w:rFonts w:ascii="Palatino" w:eastAsia="Times New Roman" w:hAnsi="Palatino" w:cs="Times New Roman"/>
          <w:sz w:val="24"/>
          <w:szCs w:val="24"/>
        </w:rPr>
        <w:t>5%</w:t>
      </w:r>
      <w:r w:rsidRPr="003E4337">
        <w:rPr>
          <w:rFonts w:ascii="Palatino" w:eastAsia="Times New Roman" w:hAnsi="Palatino" w:cs="Times New Roman"/>
          <w:sz w:val="24"/>
          <w:szCs w:val="24"/>
        </w:rPr>
        <w:tab/>
        <w:t>Research, disseminate, and utilize best practices as relates to non-traditional students, retention, and reentry.</w:t>
      </w:r>
    </w:p>
    <w:p w14:paraId="0000000D" w14:textId="77777777" w:rsidR="00C21C99" w:rsidRPr="003E4337" w:rsidRDefault="00C21C99">
      <w:pPr>
        <w:ind w:left="720"/>
        <w:rPr>
          <w:rFonts w:ascii="Palatino" w:eastAsia="Times New Roman" w:hAnsi="Palatino" w:cs="Times New Roman"/>
          <w:sz w:val="24"/>
          <w:szCs w:val="24"/>
        </w:rPr>
      </w:pPr>
    </w:p>
    <w:p w14:paraId="00000013" w14:textId="77777777" w:rsidR="00C21C99" w:rsidRPr="003E4337" w:rsidRDefault="00495349">
      <w:pPr>
        <w:rPr>
          <w:rFonts w:ascii="Palatino" w:eastAsia="Palatino" w:hAnsi="Palatino" w:cs="Palatino"/>
          <w:b/>
          <w:color w:val="2D2D2D"/>
          <w:sz w:val="24"/>
          <w:szCs w:val="24"/>
        </w:rPr>
      </w:pPr>
      <w:r w:rsidRPr="003E4337">
        <w:rPr>
          <w:rFonts w:ascii="Palatino" w:eastAsia="Palatino" w:hAnsi="Palatino" w:cs="Palatino"/>
          <w:b/>
          <w:color w:val="2D2D2D"/>
          <w:sz w:val="24"/>
          <w:szCs w:val="24"/>
        </w:rPr>
        <w:t>Required Qualifications</w:t>
      </w:r>
    </w:p>
    <w:p w14:paraId="00000014" w14:textId="77777777" w:rsidR="00C21C99" w:rsidRPr="003E4337" w:rsidRDefault="00495349">
      <w:pPr>
        <w:rPr>
          <w:rFonts w:ascii="Palatino" w:eastAsia="Palatino" w:hAnsi="Palatino" w:cs="Palatino"/>
          <w:i/>
          <w:color w:val="2D2D2D"/>
          <w:sz w:val="24"/>
          <w:szCs w:val="24"/>
        </w:rPr>
      </w:pPr>
      <w:r w:rsidRPr="003E4337">
        <w:rPr>
          <w:rFonts w:ascii="Palatino" w:eastAsia="Palatino" w:hAnsi="Palatino" w:cs="Palatino"/>
          <w:i/>
          <w:color w:val="2D2D2D"/>
          <w:sz w:val="24"/>
          <w:szCs w:val="24"/>
        </w:rPr>
        <w:t>Education</w:t>
      </w:r>
    </w:p>
    <w:p w14:paraId="74E06FA1" w14:textId="3A284770" w:rsidR="00B975B2" w:rsidRPr="003E4337" w:rsidRDefault="00B975B2" w:rsidP="00685ED6">
      <w:pPr>
        <w:ind w:left="360"/>
        <w:rPr>
          <w:rFonts w:ascii="Palatino" w:eastAsia="Palatino" w:hAnsi="Palatino" w:cs="Palatino"/>
          <w:color w:val="2D2D2D"/>
          <w:sz w:val="24"/>
          <w:szCs w:val="24"/>
        </w:rPr>
      </w:pPr>
      <w:r w:rsidRPr="003E4337">
        <w:rPr>
          <w:rFonts w:ascii="Palatino" w:eastAsia="Palatino" w:hAnsi="Palatino" w:cs="Palatino"/>
          <w:color w:val="2D2D2D"/>
          <w:sz w:val="24"/>
          <w:szCs w:val="24"/>
        </w:rPr>
        <w:t>●</w:t>
      </w:r>
      <w:r w:rsidRPr="003E4337">
        <w:rPr>
          <w:rFonts w:ascii="Palatino" w:eastAsia="Times New Roman" w:hAnsi="Palatino" w:cs="Times New Roman"/>
          <w:color w:val="2D2D2D"/>
          <w:sz w:val="14"/>
          <w:szCs w:val="14"/>
        </w:rPr>
        <w:t xml:space="preserve">      </w:t>
      </w:r>
      <w:r w:rsidRPr="003E4337">
        <w:rPr>
          <w:rFonts w:ascii="Palatino" w:eastAsia="Palatino" w:hAnsi="Palatino" w:cs="Palatino"/>
          <w:color w:val="2D2D2D"/>
          <w:sz w:val="24"/>
          <w:szCs w:val="24"/>
        </w:rPr>
        <w:t>Bachelor’s degree;</w:t>
      </w:r>
    </w:p>
    <w:p w14:paraId="63E2A5AF" w14:textId="77777777" w:rsidR="00685ED6" w:rsidRPr="003E4337" w:rsidRDefault="00495349" w:rsidP="00685ED6">
      <w:pPr>
        <w:rPr>
          <w:rFonts w:ascii="Palatino" w:eastAsia="Palatino" w:hAnsi="Palatino" w:cs="Palatino"/>
          <w:i/>
          <w:color w:val="2D2D2D"/>
          <w:sz w:val="24"/>
          <w:szCs w:val="24"/>
        </w:rPr>
      </w:pPr>
      <w:r w:rsidRPr="003E4337">
        <w:rPr>
          <w:rFonts w:ascii="Palatino" w:eastAsia="Palatino" w:hAnsi="Palatino" w:cs="Palatino"/>
          <w:i/>
          <w:color w:val="2D2D2D"/>
          <w:sz w:val="24"/>
          <w:szCs w:val="24"/>
        </w:rPr>
        <w:t>Experience</w:t>
      </w:r>
    </w:p>
    <w:p w14:paraId="00000018" w14:textId="383BA982" w:rsidR="00C21C99" w:rsidRPr="003E4337" w:rsidRDefault="00495349" w:rsidP="00685ED6">
      <w:pPr>
        <w:pStyle w:val="ListParagraph"/>
        <w:numPr>
          <w:ilvl w:val="0"/>
          <w:numId w:val="5"/>
        </w:numPr>
        <w:rPr>
          <w:rFonts w:ascii="Palatino" w:eastAsia="Palatino" w:hAnsi="Palatino" w:cs="Palatino"/>
          <w:i/>
          <w:color w:val="2D2D2D"/>
          <w:sz w:val="24"/>
          <w:szCs w:val="24"/>
        </w:rPr>
      </w:pPr>
      <w:r w:rsidRPr="003E4337">
        <w:rPr>
          <w:rFonts w:ascii="Palatino" w:eastAsia="Palatino" w:hAnsi="Palatino" w:cs="Palatino"/>
          <w:color w:val="2D2D2D"/>
          <w:sz w:val="24"/>
          <w:szCs w:val="24"/>
        </w:rPr>
        <w:t>Strong managerial and administrative skills;</w:t>
      </w:r>
    </w:p>
    <w:p w14:paraId="0FB131ED" w14:textId="77777777" w:rsidR="008B3E42" w:rsidRPr="003E4337" w:rsidRDefault="008B3E42">
      <w:pPr>
        <w:rPr>
          <w:rFonts w:ascii="Palatino" w:eastAsia="Palatino" w:hAnsi="Palatino" w:cs="Palatino"/>
          <w:i/>
          <w:color w:val="2D2D2D"/>
          <w:sz w:val="24"/>
          <w:szCs w:val="24"/>
        </w:rPr>
      </w:pPr>
    </w:p>
    <w:p w14:paraId="00000019" w14:textId="7CA98DC8" w:rsidR="00C21C99" w:rsidRPr="003E4337" w:rsidRDefault="00495349">
      <w:pPr>
        <w:rPr>
          <w:rFonts w:ascii="Palatino" w:eastAsia="Palatino" w:hAnsi="Palatino" w:cs="Palatino"/>
          <w:i/>
          <w:color w:val="2D2D2D"/>
          <w:sz w:val="24"/>
          <w:szCs w:val="24"/>
        </w:rPr>
      </w:pPr>
      <w:r w:rsidRPr="003E4337">
        <w:rPr>
          <w:rFonts w:ascii="Palatino" w:eastAsia="Palatino" w:hAnsi="Palatino" w:cs="Palatino"/>
          <w:i/>
          <w:color w:val="2D2D2D"/>
          <w:sz w:val="24"/>
          <w:szCs w:val="24"/>
        </w:rPr>
        <w:t>Knowledge</w:t>
      </w:r>
    </w:p>
    <w:p w14:paraId="0000001A" w14:textId="452ABE19" w:rsidR="00C21C99" w:rsidRPr="003E4337" w:rsidRDefault="00495349" w:rsidP="008B3E42">
      <w:pPr>
        <w:pStyle w:val="ListParagraph"/>
        <w:numPr>
          <w:ilvl w:val="0"/>
          <w:numId w:val="8"/>
        </w:numPr>
        <w:rPr>
          <w:rFonts w:ascii="Palatino" w:eastAsia="Palatino" w:hAnsi="Palatino" w:cs="Palatino"/>
          <w:color w:val="2D2D2D"/>
          <w:sz w:val="24"/>
          <w:szCs w:val="24"/>
        </w:rPr>
      </w:pPr>
      <w:r w:rsidRPr="003E4337">
        <w:rPr>
          <w:rFonts w:ascii="Palatino" w:eastAsia="Palatino" w:hAnsi="Palatino" w:cs="Palatino"/>
          <w:color w:val="2D2D2D"/>
          <w:sz w:val="24"/>
          <w:szCs w:val="24"/>
        </w:rPr>
        <w:t>Familiarity with Illinois’ criminal legal systems and policies, especially as relates to incarceration and reentry;</w:t>
      </w:r>
    </w:p>
    <w:p w14:paraId="0000001B" w14:textId="311FF358" w:rsidR="00C21C99" w:rsidRPr="003E4337" w:rsidRDefault="00495349" w:rsidP="008B3E42">
      <w:pPr>
        <w:pStyle w:val="ListParagraph"/>
        <w:numPr>
          <w:ilvl w:val="0"/>
          <w:numId w:val="8"/>
        </w:numPr>
        <w:rPr>
          <w:rFonts w:ascii="Palatino" w:eastAsia="Palatino" w:hAnsi="Palatino" w:cs="Palatino"/>
          <w:color w:val="2D2D2D"/>
          <w:sz w:val="24"/>
          <w:szCs w:val="24"/>
        </w:rPr>
      </w:pPr>
      <w:r w:rsidRPr="003E4337">
        <w:rPr>
          <w:rFonts w:ascii="Palatino" w:eastAsia="Palatino" w:hAnsi="Palatino" w:cs="Palatino"/>
          <w:color w:val="2D2D2D"/>
          <w:sz w:val="24"/>
          <w:szCs w:val="24"/>
        </w:rPr>
        <w:t>Understanding of trauma, especially in relation to incarceration and reentry</w:t>
      </w:r>
    </w:p>
    <w:p w14:paraId="26D63791" w14:textId="77777777" w:rsidR="008B3E42" w:rsidRPr="003E4337" w:rsidRDefault="00495349" w:rsidP="008B3E42">
      <w:pPr>
        <w:pStyle w:val="ListParagraph"/>
        <w:numPr>
          <w:ilvl w:val="0"/>
          <w:numId w:val="8"/>
        </w:numPr>
        <w:rPr>
          <w:rFonts w:ascii="Palatino" w:eastAsia="Palatino" w:hAnsi="Palatino" w:cs="Palatino"/>
          <w:color w:val="2D2D2D"/>
          <w:sz w:val="24"/>
          <w:szCs w:val="24"/>
        </w:rPr>
      </w:pPr>
      <w:r w:rsidRPr="003E4337">
        <w:rPr>
          <w:rFonts w:ascii="Palatino" w:eastAsia="Palatino" w:hAnsi="Palatino" w:cs="Palatino"/>
          <w:color w:val="2D2D2D"/>
          <w:sz w:val="24"/>
          <w:szCs w:val="24"/>
        </w:rPr>
        <w:t>Excellent writing, speaking, listening, and analytical skills;</w:t>
      </w:r>
    </w:p>
    <w:p w14:paraId="0000001D" w14:textId="66C4CC15" w:rsidR="00C21C99" w:rsidRPr="003E4337" w:rsidRDefault="00495349" w:rsidP="008B3E42">
      <w:pPr>
        <w:pStyle w:val="ListParagraph"/>
        <w:numPr>
          <w:ilvl w:val="0"/>
          <w:numId w:val="8"/>
        </w:numPr>
        <w:rPr>
          <w:rFonts w:ascii="Palatino" w:eastAsia="Palatino" w:hAnsi="Palatino" w:cs="Palatino"/>
          <w:color w:val="2D2D2D"/>
          <w:sz w:val="24"/>
          <w:szCs w:val="24"/>
        </w:rPr>
      </w:pPr>
      <w:r w:rsidRPr="003E4337">
        <w:rPr>
          <w:rFonts w:ascii="Palatino" w:eastAsia="Palatino" w:hAnsi="Palatino" w:cs="Palatino"/>
          <w:color w:val="2D2D2D"/>
          <w:sz w:val="24"/>
          <w:szCs w:val="24"/>
        </w:rPr>
        <w:t>Demonstrated commitment to support incarcerated and formerly individuals;</w:t>
      </w:r>
    </w:p>
    <w:p w14:paraId="0000001E" w14:textId="66BB5C8D" w:rsidR="00C21C99" w:rsidRPr="003E4337" w:rsidRDefault="00495349" w:rsidP="008B3E42">
      <w:pPr>
        <w:pStyle w:val="ListParagraph"/>
        <w:numPr>
          <w:ilvl w:val="0"/>
          <w:numId w:val="8"/>
        </w:numPr>
        <w:rPr>
          <w:rFonts w:ascii="Palatino" w:eastAsia="Palatino" w:hAnsi="Palatino" w:cs="Palatino"/>
          <w:color w:val="2D2D2D"/>
          <w:sz w:val="24"/>
          <w:szCs w:val="24"/>
        </w:rPr>
      </w:pPr>
      <w:r w:rsidRPr="003E4337">
        <w:rPr>
          <w:rFonts w:ascii="Palatino" w:eastAsia="Palatino" w:hAnsi="Palatino" w:cs="Palatino"/>
          <w:color w:val="2D2D2D"/>
          <w:sz w:val="24"/>
          <w:szCs w:val="24"/>
        </w:rPr>
        <w:t>Facility with Microsoft Office and Google.</w:t>
      </w:r>
    </w:p>
    <w:p w14:paraId="0000001F" w14:textId="77777777" w:rsidR="00C21C99" w:rsidRPr="003E4337" w:rsidRDefault="00495349">
      <w:pPr>
        <w:ind w:left="720"/>
        <w:rPr>
          <w:rFonts w:ascii="Palatino" w:eastAsia="Palatino" w:hAnsi="Palatino" w:cs="Palatino"/>
          <w:color w:val="2D2D2D"/>
          <w:sz w:val="24"/>
          <w:szCs w:val="24"/>
        </w:rPr>
      </w:pPr>
      <w:r w:rsidRPr="003E4337">
        <w:rPr>
          <w:rFonts w:ascii="Palatino" w:eastAsia="Palatino" w:hAnsi="Palatino" w:cs="Palatino"/>
          <w:color w:val="2D2D2D"/>
          <w:sz w:val="24"/>
          <w:szCs w:val="24"/>
        </w:rPr>
        <w:t xml:space="preserve"> </w:t>
      </w:r>
    </w:p>
    <w:p w14:paraId="00000020" w14:textId="77777777" w:rsidR="00C21C99" w:rsidRPr="003E4337" w:rsidRDefault="00495349">
      <w:pPr>
        <w:rPr>
          <w:rFonts w:ascii="Palatino" w:eastAsia="Palatino" w:hAnsi="Palatino" w:cs="Palatino"/>
          <w:b/>
          <w:color w:val="2D2D2D"/>
          <w:sz w:val="24"/>
          <w:szCs w:val="24"/>
        </w:rPr>
      </w:pPr>
      <w:r w:rsidRPr="003E4337">
        <w:rPr>
          <w:rFonts w:ascii="Palatino" w:eastAsia="Palatino" w:hAnsi="Palatino" w:cs="Palatino"/>
          <w:b/>
          <w:color w:val="2D2D2D"/>
          <w:sz w:val="24"/>
          <w:szCs w:val="24"/>
        </w:rPr>
        <w:t>Preferred Qualifications</w:t>
      </w:r>
    </w:p>
    <w:p w14:paraId="00000021" w14:textId="77777777" w:rsidR="00C21C99" w:rsidRPr="003E4337" w:rsidRDefault="00495349">
      <w:pPr>
        <w:rPr>
          <w:rFonts w:ascii="Palatino" w:eastAsia="Palatino" w:hAnsi="Palatino" w:cs="Palatino"/>
          <w:i/>
          <w:color w:val="2D2D2D"/>
          <w:sz w:val="24"/>
          <w:szCs w:val="24"/>
        </w:rPr>
      </w:pPr>
      <w:r w:rsidRPr="003E4337">
        <w:rPr>
          <w:rFonts w:ascii="Palatino" w:eastAsia="Palatino" w:hAnsi="Palatino" w:cs="Palatino"/>
          <w:i/>
          <w:color w:val="2D2D2D"/>
          <w:sz w:val="24"/>
          <w:szCs w:val="24"/>
        </w:rPr>
        <w:t>Education</w:t>
      </w:r>
    </w:p>
    <w:p w14:paraId="00000023" w14:textId="77777777" w:rsidR="00C21C99" w:rsidRPr="003E4337" w:rsidRDefault="00495349" w:rsidP="008B3E42">
      <w:pPr>
        <w:pStyle w:val="ListParagraph"/>
        <w:numPr>
          <w:ilvl w:val="0"/>
          <w:numId w:val="9"/>
        </w:numPr>
        <w:rPr>
          <w:rFonts w:ascii="Palatino" w:eastAsia="Palatino" w:hAnsi="Palatino" w:cs="Palatino"/>
          <w:color w:val="2D2D2D"/>
          <w:sz w:val="24"/>
          <w:szCs w:val="24"/>
        </w:rPr>
      </w:pPr>
      <w:r w:rsidRPr="003E4337">
        <w:rPr>
          <w:rFonts w:ascii="Palatino" w:eastAsia="Palatino" w:hAnsi="Palatino" w:cs="Palatino"/>
          <w:color w:val="2D2D2D"/>
          <w:sz w:val="24"/>
          <w:szCs w:val="24"/>
        </w:rPr>
        <w:t>Master’s degree in Social Work, Education, Social Services, Psychology, or similar.</w:t>
      </w:r>
    </w:p>
    <w:p w14:paraId="00000024" w14:textId="05C92D24" w:rsidR="00C21C99" w:rsidRPr="003E4337" w:rsidRDefault="00495349">
      <w:pPr>
        <w:rPr>
          <w:rFonts w:ascii="Palatino" w:eastAsia="Palatino" w:hAnsi="Palatino" w:cs="Palatino"/>
          <w:i/>
          <w:color w:val="2D2D2D"/>
          <w:sz w:val="24"/>
          <w:szCs w:val="24"/>
        </w:rPr>
      </w:pPr>
      <w:r w:rsidRPr="003E4337">
        <w:rPr>
          <w:rFonts w:ascii="Palatino" w:eastAsia="Palatino" w:hAnsi="Palatino" w:cs="Palatino"/>
          <w:i/>
          <w:color w:val="2D2D2D"/>
          <w:sz w:val="24"/>
          <w:szCs w:val="24"/>
        </w:rPr>
        <w:t>Experience</w:t>
      </w:r>
    </w:p>
    <w:p w14:paraId="11D58484" w14:textId="7B7D6078" w:rsidR="00685ED6" w:rsidRPr="003E4337" w:rsidRDefault="00685ED6" w:rsidP="00685ED6">
      <w:pPr>
        <w:pStyle w:val="ListParagraph"/>
        <w:numPr>
          <w:ilvl w:val="0"/>
          <w:numId w:val="5"/>
        </w:numPr>
        <w:rPr>
          <w:rFonts w:ascii="Palatino" w:eastAsia="Palatino" w:hAnsi="Palatino" w:cs="Palatino"/>
          <w:color w:val="2D2D2D"/>
          <w:sz w:val="24"/>
          <w:szCs w:val="24"/>
        </w:rPr>
      </w:pPr>
      <w:r w:rsidRPr="003E4337">
        <w:rPr>
          <w:rFonts w:ascii="Palatino" w:eastAsia="Palatino" w:hAnsi="Palatino" w:cs="Palatino"/>
          <w:color w:val="2D2D2D"/>
          <w:sz w:val="24"/>
          <w:szCs w:val="24"/>
        </w:rPr>
        <w:t>Related</w:t>
      </w:r>
      <w:r w:rsidRPr="003E4337">
        <w:rPr>
          <w:rFonts w:ascii="Palatino" w:eastAsia="Palatino" w:hAnsi="Palatino" w:cs="Palatino"/>
          <w:color w:val="2D2D2D"/>
          <w:sz w:val="24"/>
          <w:szCs w:val="24"/>
        </w:rPr>
        <w:t xml:space="preserve"> work experience, e.g. with a reentry organization, academic support unit, or similar service provider;</w:t>
      </w:r>
    </w:p>
    <w:p w14:paraId="00000025" w14:textId="13EADD5F" w:rsidR="00C21C99" w:rsidRPr="003E4337" w:rsidRDefault="00495349" w:rsidP="00685ED6">
      <w:pPr>
        <w:pStyle w:val="ListParagraph"/>
        <w:numPr>
          <w:ilvl w:val="0"/>
          <w:numId w:val="5"/>
        </w:numPr>
        <w:rPr>
          <w:rFonts w:ascii="Palatino" w:eastAsia="Palatino" w:hAnsi="Palatino" w:cs="Palatino"/>
          <w:color w:val="2D2D2D"/>
          <w:sz w:val="24"/>
          <w:szCs w:val="24"/>
        </w:rPr>
      </w:pPr>
      <w:r w:rsidRPr="003E4337">
        <w:rPr>
          <w:rFonts w:ascii="Palatino" w:eastAsia="Palatino" w:hAnsi="Palatino" w:cs="Palatino"/>
          <w:color w:val="2D2D2D"/>
          <w:sz w:val="24"/>
          <w:szCs w:val="24"/>
        </w:rPr>
        <w:t>Personal experience of incarceration or reentry.</w:t>
      </w:r>
    </w:p>
    <w:p w14:paraId="343B5011" w14:textId="77777777" w:rsidR="00685ED6" w:rsidRPr="003E4337" w:rsidRDefault="00685ED6" w:rsidP="00685ED6">
      <w:pPr>
        <w:pStyle w:val="ListParagraph"/>
        <w:rPr>
          <w:rFonts w:ascii="Palatino" w:eastAsia="Palatino" w:hAnsi="Palatino" w:cs="Palatino"/>
          <w:color w:val="2D2D2D"/>
          <w:sz w:val="24"/>
          <w:szCs w:val="24"/>
        </w:rPr>
      </w:pPr>
    </w:p>
    <w:p w14:paraId="00000026" w14:textId="77777777" w:rsidR="00C21C99" w:rsidRPr="003E4337" w:rsidRDefault="00495349">
      <w:pPr>
        <w:rPr>
          <w:rFonts w:ascii="Palatino" w:eastAsia="Palatino" w:hAnsi="Palatino" w:cs="Palatino"/>
          <w:i/>
          <w:color w:val="2D2D2D"/>
          <w:sz w:val="24"/>
          <w:szCs w:val="24"/>
        </w:rPr>
      </w:pPr>
      <w:r w:rsidRPr="003E4337">
        <w:rPr>
          <w:rFonts w:ascii="Palatino" w:eastAsia="Palatino" w:hAnsi="Palatino" w:cs="Palatino"/>
          <w:i/>
          <w:color w:val="2D2D2D"/>
          <w:sz w:val="24"/>
          <w:szCs w:val="24"/>
        </w:rPr>
        <w:t>Knowledge</w:t>
      </w:r>
    </w:p>
    <w:p w14:paraId="00000027" w14:textId="77777777" w:rsidR="00C21C99" w:rsidRPr="003E4337" w:rsidRDefault="00495349">
      <w:pPr>
        <w:ind w:left="720"/>
        <w:rPr>
          <w:rFonts w:ascii="Palatino" w:eastAsia="Palatino" w:hAnsi="Palatino" w:cs="Palatino"/>
          <w:color w:val="2D2D2D"/>
          <w:sz w:val="24"/>
          <w:szCs w:val="24"/>
        </w:rPr>
      </w:pPr>
      <w:r w:rsidRPr="003E4337">
        <w:rPr>
          <w:rFonts w:ascii="Palatino" w:eastAsia="Palatino" w:hAnsi="Palatino" w:cs="Palatino"/>
          <w:color w:val="2D2D2D"/>
          <w:sz w:val="24"/>
          <w:szCs w:val="24"/>
        </w:rPr>
        <w:t>●</w:t>
      </w:r>
      <w:r w:rsidRPr="003E4337">
        <w:rPr>
          <w:rFonts w:ascii="Palatino" w:eastAsia="Times New Roman" w:hAnsi="Palatino" w:cs="Times New Roman"/>
          <w:color w:val="2D2D2D"/>
          <w:sz w:val="14"/>
          <w:szCs w:val="14"/>
        </w:rPr>
        <w:t xml:space="preserve">      </w:t>
      </w:r>
      <w:r w:rsidRPr="003E4337">
        <w:rPr>
          <w:rFonts w:ascii="Palatino" w:eastAsia="Palatino" w:hAnsi="Palatino" w:cs="Palatino"/>
          <w:color w:val="2D2D2D"/>
          <w:sz w:val="24"/>
          <w:szCs w:val="24"/>
        </w:rPr>
        <w:t>Deep knowledge of Illinois policies and practices related to reentry and/or access to higher education.</w:t>
      </w:r>
    </w:p>
    <w:p w14:paraId="0000002A" w14:textId="125CEAD6" w:rsidR="00C21C99" w:rsidRPr="003E4337" w:rsidRDefault="00C21C99" w:rsidP="00685ED6">
      <w:pPr>
        <w:rPr>
          <w:rFonts w:ascii="Palatino" w:eastAsia="Palatino" w:hAnsi="Palatino" w:cs="Palatino"/>
          <w:color w:val="2D2D2D"/>
          <w:sz w:val="24"/>
          <w:szCs w:val="24"/>
        </w:rPr>
      </w:pPr>
    </w:p>
    <w:p w14:paraId="00000030" w14:textId="627B6BBF" w:rsidR="00C21C99" w:rsidRPr="003E4337" w:rsidRDefault="00C21C99">
      <w:pPr>
        <w:ind w:left="720"/>
        <w:rPr>
          <w:rFonts w:ascii="Palatino" w:eastAsia="Palatino" w:hAnsi="Palatino" w:cs="Palatino"/>
          <w:color w:val="2D2D2D"/>
          <w:sz w:val="24"/>
          <w:szCs w:val="24"/>
        </w:rPr>
      </w:pPr>
    </w:p>
    <w:p w14:paraId="33E17AD8" w14:textId="30C03016" w:rsidR="00685ED6" w:rsidRPr="003E4337" w:rsidRDefault="00685ED6" w:rsidP="00685ED6">
      <w:pPr>
        <w:rPr>
          <w:rFonts w:ascii="Palatino" w:eastAsia="Times New Roman" w:hAnsi="Palatino" w:cs="Times New Roman"/>
          <w:sz w:val="24"/>
          <w:szCs w:val="24"/>
        </w:rPr>
      </w:pPr>
      <w:r w:rsidRPr="003E4337">
        <w:rPr>
          <w:rFonts w:ascii="Palatino" w:eastAsia="Times New Roman" w:hAnsi="Palatino" w:cs="Times New Roman"/>
          <w:sz w:val="24"/>
          <w:szCs w:val="24"/>
        </w:rPr>
        <w:t xml:space="preserve">To apply, please submit CV and cover letter to </w:t>
      </w:r>
      <w:hyperlink r:id="rId6" w:history="1">
        <w:r w:rsidRPr="003E4337">
          <w:rPr>
            <w:rStyle w:val="Hyperlink"/>
            <w:rFonts w:ascii="Palatino" w:eastAsia="Times New Roman" w:hAnsi="Palatino" w:cs="Times New Roman"/>
            <w:sz w:val="24"/>
            <w:szCs w:val="24"/>
          </w:rPr>
          <w:t>info@educationjustice.net</w:t>
        </w:r>
      </w:hyperlink>
      <w:r w:rsidRPr="003E4337">
        <w:rPr>
          <w:rFonts w:ascii="Palatino" w:eastAsia="Times New Roman" w:hAnsi="Palatino" w:cs="Times New Roman"/>
          <w:sz w:val="24"/>
          <w:szCs w:val="24"/>
        </w:rPr>
        <w:t xml:space="preserve">. We hope for this position to start as soon as possible. </w:t>
      </w:r>
    </w:p>
    <w:sectPr w:rsidR="00685ED6" w:rsidRPr="003E43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C3C"/>
    <w:multiLevelType w:val="multilevel"/>
    <w:tmpl w:val="02863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462B1F"/>
    <w:multiLevelType w:val="hybridMultilevel"/>
    <w:tmpl w:val="0EA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315"/>
    <w:multiLevelType w:val="hybridMultilevel"/>
    <w:tmpl w:val="7788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B2300"/>
    <w:multiLevelType w:val="multilevel"/>
    <w:tmpl w:val="E1D09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1C646EE"/>
    <w:multiLevelType w:val="hybridMultilevel"/>
    <w:tmpl w:val="087E3D5A"/>
    <w:lvl w:ilvl="0" w:tplc="F7E6EE34">
      <w:start w:val="5"/>
      <w:numFmt w:val="bullet"/>
      <w:lvlText w:val="-"/>
      <w:lvlJc w:val="left"/>
      <w:pPr>
        <w:ind w:left="1080" w:hanging="360"/>
      </w:pPr>
      <w:rPr>
        <w:rFonts w:ascii="Palatino" w:eastAsia="Palatino" w:hAnsi="Palatino" w:cs="Palatin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DA255C"/>
    <w:multiLevelType w:val="hybridMultilevel"/>
    <w:tmpl w:val="D88C1F40"/>
    <w:lvl w:ilvl="0" w:tplc="F7E6EE34">
      <w:start w:val="5"/>
      <w:numFmt w:val="bullet"/>
      <w:lvlText w:val="-"/>
      <w:lvlJc w:val="left"/>
      <w:pPr>
        <w:ind w:left="1080" w:hanging="360"/>
      </w:pPr>
      <w:rPr>
        <w:rFonts w:ascii="Palatino" w:eastAsia="Palatino"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81616"/>
    <w:multiLevelType w:val="multilevel"/>
    <w:tmpl w:val="1D047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473BA1"/>
    <w:multiLevelType w:val="hybridMultilevel"/>
    <w:tmpl w:val="9D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20758"/>
    <w:multiLevelType w:val="multilevel"/>
    <w:tmpl w:val="B23C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99"/>
    <w:rsid w:val="00243FD4"/>
    <w:rsid w:val="00295A68"/>
    <w:rsid w:val="003E4337"/>
    <w:rsid w:val="00495349"/>
    <w:rsid w:val="00685ED6"/>
    <w:rsid w:val="008B2C42"/>
    <w:rsid w:val="008B3E42"/>
    <w:rsid w:val="008F6240"/>
    <w:rsid w:val="00B975B2"/>
    <w:rsid w:val="00C21C99"/>
    <w:rsid w:val="00CD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0876"/>
  <w15:docId w15:val="{B640C299-41FE-D84D-917F-10BAFD5A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85ED6"/>
    <w:pPr>
      <w:ind w:left="720"/>
      <w:contextualSpacing/>
    </w:pPr>
  </w:style>
  <w:style w:type="character" w:styleId="Hyperlink">
    <w:name w:val="Hyperlink"/>
    <w:basedOn w:val="DefaultParagraphFont"/>
    <w:uiPriority w:val="99"/>
    <w:unhideWhenUsed/>
    <w:rsid w:val="00685ED6"/>
    <w:rPr>
      <w:color w:val="0000FF" w:themeColor="hyperlink"/>
      <w:u w:val="single"/>
    </w:rPr>
  </w:style>
  <w:style w:type="character" w:styleId="UnresolvedMention">
    <w:name w:val="Unresolved Mention"/>
    <w:basedOn w:val="DefaultParagraphFont"/>
    <w:uiPriority w:val="99"/>
    <w:semiHidden/>
    <w:unhideWhenUsed/>
    <w:rsid w:val="0068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ducationjustic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Ginsburg</cp:lastModifiedBy>
  <cp:revision>5</cp:revision>
  <dcterms:created xsi:type="dcterms:W3CDTF">2021-09-27T11:30:00Z</dcterms:created>
  <dcterms:modified xsi:type="dcterms:W3CDTF">2021-09-27T12:00:00Z</dcterms:modified>
</cp:coreProperties>
</file>